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6" w:rsidRPr="00C447D4" w:rsidRDefault="00376206" w:rsidP="00376206">
      <w:pPr>
        <w:pStyle w:val="Zwberschrlinks"/>
      </w:pPr>
    </w:p>
    <w:p w:rsidR="00376206" w:rsidRPr="00C447D4" w:rsidRDefault="00376206" w:rsidP="00D32364">
      <w:pPr>
        <w:pStyle w:val="Untertitel"/>
        <w:rPr>
          <w:i w:val="0"/>
          <w:sz w:val="28"/>
          <w:szCs w:val="28"/>
        </w:rPr>
      </w:pPr>
      <w:r w:rsidRPr="00C447D4">
        <w:rPr>
          <w:i w:val="0"/>
          <w:sz w:val="28"/>
          <w:szCs w:val="28"/>
        </w:rPr>
        <w:t>INTERREG</w:t>
      </w:r>
      <w:r w:rsidR="00FE748C" w:rsidRPr="00C447D4">
        <w:rPr>
          <w:i w:val="0"/>
          <w:sz w:val="28"/>
          <w:szCs w:val="28"/>
        </w:rPr>
        <w:t>-Merkblatt</w:t>
      </w:r>
      <w:r w:rsidR="007F49AE" w:rsidRPr="00C447D4">
        <w:rPr>
          <w:i w:val="0"/>
          <w:sz w:val="28"/>
          <w:szCs w:val="28"/>
        </w:rPr>
        <w:t xml:space="preserve"> für </w:t>
      </w:r>
      <w:r w:rsidR="00D63DF2" w:rsidRPr="00C447D4">
        <w:rPr>
          <w:i w:val="0"/>
          <w:sz w:val="28"/>
          <w:szCs w:val="28"/>
        </w:rPr>
        <w:t>deutsche</w:t>
      </w:r>
      <w:r w:rsidR="007F49AE" w:rsidRPr="00C447D4">
        <w:rPr>
          <w:i w:val="0"/>
          <w:sz w:val="28"/>
          <w:szCs w:val="28"/>
        </w:rPr>
        <w:t xml:space="preserve"> Projektpartner</w:t>
      </w:r>
      <w:r w:rsidR="00FE748C" w:rsidRPr="00C447D4">
        <w:rPr>
          <w:i w:val="0"/>
          <w:sz w:val="28"/>
          <w:szCs w:val="28"/>
        </w:rPr>
        <w:t>: Vergabebestimmungen</w:t>
      </w:r>
    </w:p>
    <w:p w:rsidR="00376206" w:rsidRPr="00C447D4" w:rsidRDefault="00376206" w:rsidP="00376206">
      <w:pPr>
        <w:rPr>
          <w:lang w:eastAsia="de-DE"/>
        </w:rPr>
      </w:pPr>
    </w:p>
    <w:p w:rsidR="006338DA" w:rsidRPr="00C447D4" w:rsidRDefault="00376206" w:rsidP="006338DA">
      <w:pPr>
        <w:pStyle w:val="Standard1x"/>
        <w:ind w:left="0"/>
      </w:pPr>
      <w:r w:rsidRPr="00C447D4">
        <w:t xml:space="preserve">Bei der Beschaffung von </w:t>
      </w:r>
      <w:r w:rsidR="00DD093E" w:rsidRPr="00C447D4">
        <w:t xml:space="preserve">Bauleistungen sowie von </w:t>
      </w:r>
      <w:r w:rsidR="009D29E0" w:rsidRPr="00C447D4">
        <w:t>Liefer-</w:t>
      </w:r>
      <w:r w:rsidRPr="00C447D4">
        <w:t xml:space="preserve"> </w:t>
      </w:r>
      <w:r w:rsidR="00075260" w:rsidRPr="00C447D4">
        <w:t>und</w:t>
      </w:r>
      <w:r w:rsidRPr="00C447D4">
        <w:t xml:space="preserve"> Dienstleistungen </w:t>
      </w:r>
      <w:r w:rsidR="009D29E0" w:rsidRPr="00C447D4">
        <w:t xml:space="preserve">im Rahmen </w:t>
      </w:r>
      <w:r w:rsidR="00CA5738" w:rsidRPr="00C447D4">
        <w:t>der Förderung</w:t>
      </w:r>
      <w:r w:rsidR="008766E8">
        <w:t xml:space="preserve"> der</w:t>
      </w:r>
      <w:r w:rsidR="009D29E0" w:rsidRPr="00C447D4">
        <w:t xml:space="preserve"> europäische</w:t>
      </w:r>
      <w:r w:rsidR="008766E8">
        <w:t>n</w:t>
      </w:r>
      <w:r w:rsidR="009D29E0" w:rsidRPr="00C447D4">
        <w:t xml:space="preserve"> territoriale</w:t>
      </w:r>
      <w:r w:rsidR="008766E8">
        <w:t>n</w:t>
      </w:r>
      <w:r w:rsidR="009D29E0" w:rsidRPr="00C447D4">
        <w:t xml:space="preserve"> Zusammenarbeit "INTERREG" gelten </w:t>
      </w:r>
      <w:r w:rsidR="006D3E54" w:rsidRPr="00C447D4">
        <w:t>für öffentliche Auftraggeber von Gesetzes wegen</w:t>
      </w:r>
      <w:r w:rsidR="00FC4CDA" w:rsidRPr="00C447D4">
        <w:t>,</w:t>
      </w:r>
      <w:r w:rsidR="006D3E54" w:rsidRPr="00C447D4">
        <w:t xml:space="preserve"> sowie für öffentliche</w:t>
      </w:r>
      <w:r w:rsidR="00CA5738" w:rsidRPr="00C447D4">
        <w:t xml:space="preserve"> Auftraggeber </w:t>
      </w:r>
      <w:r w:rsidR="00FC4CDA" w:rsidRPr="00C447D4">
        <w:t xml:space="preserve">zusätzlich </w:t>
      </w:r>
      <w:r w:rsidR="006D3E54" w:rsidRPr="00C447D4">
        <w:t xml:space="preserve">und nicht öffentliche Auftraggeber </w:t>
      </w:r>
      <w:r w:rsidR="00FC4CDA" w:rsidRPr="00C447D4">
        <w:t xml:space="preserve">ausschließlich </w:t>
      </w:r>
      <w:r w:rsidR="009D29E0" w:rsidRPr="00C447D4">
        <w:t>aufgrund des Zuwendungsv</w:t>
      </w:r>
      <w:bookmarkStart w:id="0" w:name="_GoBack"/>
      <w:bookmarkEnd w:id="0"/>
      <w:r w:rsidR="009D29E0" w:rsidRPr="00C447D4">
        <w:t>ertrags</w:t>
      </w:r>
      <w:r w:rsidRPr="00C447D4">
        <w:t xml:space="preserve"> </w:t>
      </w:r>
      <w:r w:rsidR="006D3E54" w:rsidRPr="00C447D4">
        <w:t xml:space="preserve">und seiner Nebenbestimmungen </w:t>
      </w:r>
      <w:r w:rsidR="009D29E0" w:rsidRPr="00C447D4">
        <w:t xml:space="preserve">das Vergaberecht und </w:t>
      </w:r>
      <w:r w:rsidRPr="00C447D4">
        <w:t xml:space="preserve">der </w:t>
      </w:r>
      <w:r w:rsidR="009D29E0" w:rsidRPr="00C447D4">
        <w:t xml:space="preserve">haushaltsrechtliche </w:t>
      </w:r>
      <w:r w:rsidRPr="00C447D4">
        <w:t xml:space="preserve">Grundsatz einer wirtschaftlichen und sparsamen Mittelverwendung. Das bedeutet für die </w:t>
      </w:r>
      <w:r w:rsidR="00AC1A40" w:rsidRPr="00C447D4">
        <w:t xml:space="preserve">deutschen </w:t>
      </w:r>
      <w:r w:rsidR="007F49AE" w:rsidRPr="00C447D4">
        <w:t>Projektpartner</w:t>
      </w:r>
      <w:r w:rsidR="006338DA" w:rsidRPr="00C447D4">
        <w:t xml:space="preserve"> </w:t>
      </w:r>
      <w:r w:rsidR="00967A1A" w:rsidRPr="00C447D4">
        <w:t xml:space="preserve">aktuell </w:t>
      </w:r>
      <w:r w:rsidR="00622EC2" w:rsidRPr="00C447D4">
        <w:t xml:space="preserve">(Stand Juni 2018) </w:t>
      </w:r>
      <w:r w:rsidR="006338DA" w:rsidRPr="00C447D4">
        <w:t>Folgendes:</w:t>
      </w:r>
    </w:p>
    <w:p w:rsidR="00ED7793" w:rsidRPr="00C447D4" w:rsidRDefault="00ED7793" w:rsidP="006338DA">
      <w:pPr>
        <w:pStyle w:val="Standard1x"/>
        <w:ind w:left="0"/>
      </w:pPr>
    </w:p>
    <w:p w:rsidR="00ED7793" w:rsidRPr="00C447D4" w:rsidRDefault="00ED7793" w:rsidP="006338DA">
      <w:pPr>
        <w:pStyle w:val="Standard1x"/>
        <w:ind w:left="0"/>
      </w:pPr>
    </w:p>
    <w:p w:rsidR="006338DA" w:rsidRPr="00C447D4" w:rsidRDefault="006338DA" w:rsidP="006338DA">
      <w:pPr>
        <w:pStyle w:val="Standard1x"/>
        <w:numPr>
          <w:ilvl w:val="0"/>
          <w:numId w:val="18"/>
        </w:numPr>
        <w:rPr>
          <w:u w:val="single"/>
        </w:rPr>
      </w:pPr>
      <w:r w:rsidRPr="00C447D4">
        <w:rPr>
          <w:b/>
          <w:u w:val="single"/>
        </w:rPr>
        <w:t>Anzuwendendes Recht</w:t>
      </w:r>
    </w:p>
    <w:p w:rsidR="006338DA" w:rsidRPr="00C447D4" w:rsidRDefault="006338DA" w:rsidP="000D6EFA">
      <w:pPr>
        <w:pStyle w:val="Standard1x"/>
        <w:ind w:left="0"/>
        <w:rPr>
          <w:b/>
        </w:rPr>
      </w:pPr>
    </w:p>
    <w:p w:rsidR="00376206" w:rsidRPr="00C447D4" w:rsidRDefault="00376206" w:rsidP="00376206">
      <w:pPr>
        <w:pStyle w:val="Listenabsatz"/>
        <w:numPr>
          <w:ilvl w:val="0"/>
          <w:numId w:val="3"/>
        </w:numPr>
        <w:rPr>
          <w:rFonts w:ascii="Arial" w:hAnsi="Arial" w:cs="Arial"/>
          <w:u w:val="single"/>
          <w:lang w:eastAsia="de-DE"/>
        </w:rPr>
      </w:pPr>
      <w:r w:rsidRPr="00C447D4">
        <w:rPr>
          <w:rFonts w:ascii="Arial" w:hAnsi="Arial" w:cs="Arial"/>
          <w:u w:val="single"/>
          <w:lang w:eastAsia="de-DE"/>
        </w:rPr>
        <w:t xml:space="preserve"> Öffentliche Auf</w:t>
      </w:r>
      <w:r w:rsidR="003B6CBA" w:rsidRPr="00C447D4">
        <w:rPr>
          <w:rFonts w:ascii="Arial" w:hAnsi="Arial" w:cs="Arial"/>
          <w:u w:val="single"/>
          <w:lang w:eastAsia="de-DE"/>
        </w:rPr>
        <w:t>t</w:t>
      </w:r>
      <w:r w:rsidRPr="00C447D4">
        <w:rPr>
          <w:rFonts w:ascii="Arial" w:hAnsi="Arial" w:cs="Arial"/>
          <w:u w:val="single"/>
          <w:lang w:eastAsia="de-DE"/>
        </w:rPr>
        <w:t>raggeber</w:t>
      </w:r>
      <w:r w:rsidR="00452776" w:rsidRPr="00C447D4">
        <w:rPr>
          <w:rFonts w:ascii="Arial" w:hAnsi="Arial" w:cs="Arial"/>
          <w:u w:val="single"/>
          <w:lang w:eastAsia="de-DE"/>
        </w:rPr>
        <w:t xml:space="preserve"> </w:t>
      </w:r>
    </w:p>
    <w:p w:rsidR="006338DA" w:rsidRPr="00C447D4" w:rsidRDefault="000235E1" w:rsidP="00EC353D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Öffentliche Auftraggeber </w:t>
      </w:r>
      <w:r w:rsidR="009D29E0" w:rsidRPr="00C447D4">
        <w:rPr>
          <w:rFonts w:ascii="Arial" w:eastAsia="Times New Roman" w:hAnsi="Arial" w:cs="Times New Roman"/>
          <w:szCs w:val="20"/>
          <w:lang w:eastAsia="de-DE"/>
        </w:rPr>
        <w:t>im Sinne des</w:t>
      </w:r>
      <w:r w:rsidR="007E3F46" w:rsidRPr="00C447D4">
        <w:rPr>
          <w:rFonts w:ascii="Arial" w:eastAsia="Times New Roman" w:hAnsi="Arial" w:cs="Times New Roman"/>
          <w:szCs w:val="20"/>
          <w:lang w:eastAsia="de-DE"/>
        </w:rPr>
        <w:t xml:space="preserve"> § 99 GWB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haben </w:t>
      </w:r>
      <w:r w:rsidR="006338DA" w:rsidRPr="00C447D4">
        <w:rPr>
          <w:rFonts w:ascii="Arial" w:eastAsia="Times New Roman" w:hAnsi="Arial" w:cs="Times New Roman"/>
          <w:szCs w:val="20"/>
          <w:lang w:eastAsia="de-DE"/>
        </w:rPr>
        <w:t xml:space="preserve">bei der Vergabe von Aufträgen </w:t>
      </w:r>
      <w:r w:rsidR="006A1238">
        <w:rPr>
          <w:rFonts w:ascii="Arial" w:eastAsia="Times New Roman" w:hAnsi="Arial" w:cs="Times New Roman"/>
          <w:szCs w:val="20"/>
          <w:lang w:eastAsia="de-DE"/>
        </w:rPr>
        <w:t>abhängig vom Auftragswert</w:t>
      </w:r>
      <w:r w:rsidR="006A1238" w:rsidRPr="00C70D4F">
        <w:rPr>
          <w:rStyle w:val="Funotenzeichen"/>
          <w:rFonts w:ascii="Arial" w:eastAsia="Times New Roman" w:hAnsi="Arial" w:cs="Times New Roman"/>
          <w:szCs w:val="20"/>
          <w:lang w:eastAsia="de-DE"/>
        </w:rPr>
        <w:footnoteReference w:id="1"/>
      </w:r>
      <w:r w:rsidR="006A1238" w:rsidRPr="00ED5821">
        <w:rPr>
          <w:rFonts w:ascii="Arial" w:eastAsia="Times New Roman" w:hAnsi="Arial" w:cs="Times New Roman"/>
          <w:color w:val="0070C0"/>
          <w:szCs w:val="20"/>
          <w:lang w:eastAsia="de-DE"/>
        </w:rPr>
        <w:t xml:space="preserve"> </w:t>
      </w:r>
      <w:r w:rsidR="006338DA" w:rsidRPr="00C447D4">
        <w:rPr>
          <w:rFonts w:ascii="Arial" w:eastAsia="Times New Roman" w:hAnsi="Arial" w:cs="Times New Roman"/>
          <w:szCs w:val="20"/>
          <w:lang w:eastAsia="de-DE"/>
        </w:rPr>
        <w:t>folgende Regelungen zu beachten:</w:t>
      </w:r>
    </w:p>
    <w:p w:rsidR="000235E1" w:rsidRPr="00C447D4" w:rsidRDefault="000235E1" w:rsidP="00EC353D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0235E1" w:rsidRPr="00C447D4" w:rsidRDefault="000235E1" w:rsidP="006338DA">
      <w:pPr>
        <w:pStyle w:val="Listenabsatz"/>
        <w:numPr>
          <w:ilvl w:val="0"/>
          <w:numId w:val="12"/>
        </w:numPr>
        <w:spacing w:before="60" w:after="60" w:line="240" w:lineRule="auto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C447D4">
        <w:rPr>
          <w:rFonts w:ascii="Arial" w:eastAsia="Times New Roman" w:hAnsi="Arial" w:cs="Times New Roman"/>
          <w:szCs w:val="20"/>
          <w:u w:val="single"/>
          <w:lang w:eastAsia="de-DE"/>
        </w:rPr>
        <w:t>Vergaberecht unterhalb der EU-Schwellenwerte</w:t>
      </w:r>
      <w:r w:rsidR="006A1238" w:rsidRPr="00C70D4F">
        <w:rPr>
          <w:rStyle w:val="Funotenzeichen"/>
          <w:rFonts w:ascii="Arial" w:eastAsia="Times New Roman" w:hAnsi="Arial" w:cs="Times New Roman"/>
          <w:szCs w:val="20"/>
          <w:u w:val="single"/>
          <w:lang w:eastAsia="de-DE"/>
        </w:rPr>
        <w:footnoteReference w:id="2"/>
      </w:r>
    </w:p>
    <w:p w:rsidR="009D29E0" w:rsidRPr="00C447D4" w:rsidRDefault="000235E1" w:rsidP="006338DA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Liegt der geschätzte Auftragswert </w:t>
      </w:r>
      <w:r w:rsidR="009D29E0" w:rsidRPr="00C447D4">
        <w:rPr>
          <w:rFonts w:ascii="Arial" w:eastAsia="Times New Roman" w:hAnsi="Arial" w:cs="Times New Roman"/>
          <w:szCs w:val="20"/>
          <w:lang w:eastAsia="de-DE"/>
        </w:rPr>
        <w:t>unterhalb der sogenannten</w:t>
      </w:r>
      <w:r w:rsidR="00376206" w:rsidRPr="00C447D4">
        <w:rPr>
          <w:rFonts w:ascii="Arial" w:eastAsia="Times New Roman" w:hAnsi="Arial" w:cs="Times New Roman"/>
          <w:szCs w:val="20"/>
          <w:lang w:eastAsia="de-DE"/>
        </w:rPr>
        <w:t xml:space="preserve"> EU-Schwellenwerte</w:t>
      </w:r>
      <w:r w:rsidRPr="00C447D4">
        <w:rPr>
          <w:rFonts w:ascii="Arial" w:eastAsia="Times New Roman" w:hAnsi="Arial" w:cs="Times New Roman"/>
          <w:szCs w:val="20"/>
          <w:lang w:eastAsia="de-DE"/>
        </w:rPr>
        <w:t>,</w:t>
      </w:r>
      <w:r w:rsidR="009D29E0" w:rsidRPr="00C447D4">
        <w:rPr>
          <w:rFonts w:ascii="Arial" w:eastAsia="Times New Roman" w:hAnsi="Arial" w:cs="Times New Roman"/>
          <w:szCs w:val="20"/>
          <w:lang w:eastAsia="de-DE"/>
        </w:rPr>
        <w:t xml:space="preserve"> so sind</w:t>
      </w:r>
      <w:r w:rsidR="004450BC" w:rsidRPr="00C447D4">
        <w:rPr>
          <w:rFonts w:ascii="Arial" w:eastAsia="Times New Roman" w:hAnsi="Arial" w:cs="Times New Roman"/>
          <w:szCs w:val="20"/>
          <w:lang w:eastAsia="de-DE"/>
        </w:rPr>
        <w:t xml:space="preserve"> für die Vergabe </w:t>
      </w:r>
    </w:p>
    <w:p w:rsidR="009D29E0" w:rsidRPr="00C447D4" w:rsidRDefault="009D29E0" w:rsidP="009D29E0">
      <w:pPr>
        <w:spacing w:before="60" w:after="60" w:line="240" w:lineRule="auto"/>
        <w:ind w:left="708"/>
        <w:jc w:val="both"/>
        <w:rPr>
          <w:rFonts w:ascii="Arial" w:eastAsia="Times New Roman" w:hAnsi="Arial" w:cs="Times New Roman"/>
          <w:szCs w:val="20"/>
          <w:lang w:eastAsia="de-DE"/>
        </w:rPr>
      </w:pPr>
      <w:proofErr w:type="spellStart"/>
      <w:r w:rsidRPr="00C447D4">
        <w:rPr>
          <w:rFonts w:ascii="Arial" w:eastAsia="Times New Roman" w:hAnsi="Arial" w:cs="Times New Roman"/>
          <w:szCs w:val="20"/>
          <w:lang w:eastAsia="de-DE"/>
        </w:rPr>
        <w:t>aa</w:t>
      </w:r>
      <w:proofErr w:type="spellEnd"/>
      <w:r w:rsidRPr="00C447D4">
        <w:rPr>
          <w:rFonts w:ascii="Arial" w:eastAsia="Times New Roman" w:hAnsi="Arial" w:cs="Times New Roman"/>
          <w:szCs w:val="20"/>
          <w:lang w:eastAsia="de-DE"/>
        </w:rPr>
        <w:t xml:space="preserve">) </w:t>
      </w:r>
      <w:r w:rsidR="004450BC" w:rsidRPr="00C447D4">
        <w:rPr>
          <w:rFonts w:ascii="Arial" w:eastAsia="Times New Roman" w:hAnsi="Arial" w:cs="Times New Roman"/>
          <w:szCs w:val="20"/>
          <w:lang w:eastAsia="de-DE"/>
        </w:rPr>
        <w:t xml:space="preserve">von </w:t>
      </w:r>
      <w:r w:rsidR="00C53BBC" w:rsidRPr="00C447D4">
        <w:rPr>
          <w:rFonts w:ascii="Arial" w:eastAsia="Times New Roman" w:hAnsi="Arial" w:cs="Times New Roman"/>
          <w:szCs w:val="20"/>
          <w:lang w:eastAsia="de-DE"/>
        </w:rPr>
        <w:t xml:space="preserve">Bauleistungen </w:t>
      </w:r>
      <w:r w:rsidR="00630D9A" w:rsidRPr="00C447D4">
        <w:rPr>
          <w:rFonts w:ascii="Arial" w:eastAsia="Times New Roman" w:hAnsi="Arial" w:cs="Times New Roman"/>
          <w:szCs w:val="20"/>
          <w:lang w:eastAsia="de-DE"/>
        </w:rPr>
        <w:t>der Abschnitt 1 der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C53BBC" w:rsidRPr="00C447D4">
        <w:rPr>
          <w:rFonts w:ascii="Arial" w:eastAsia="Times New Roman" w:hAnsi="Arial" w:cs="Times New Roman"/>
          <w:szCs w:val="20"/>
          <w:lang w:eastAsia="de-DE"/>
        </w:rPr>
        <w:t>VOB/A</w:t>
      </w:r>
      <w:r w:rsidR="00376206" w:rsidRPr="00C447D4">
        <w:rPr>
          <w:rFonts w:ascii="Arial" w:eastAsia="Times New Roman" w:hAnsi="Arial" w:cs="Times New Roman"/>
          <w:szCs w:val="20"/>
          <w:lang w:eastAsia="de-DE"/>
        </w:rPr>
        <w:t xml:space="preserve">, </w:t>
      </w:r>
    </w:p>
    <w:p w:rsidR="009D29E0" w:rsidRPr="00C447D4" w:rsidRDefault="009D29E0" w:rsidP="009D29E0">
      <w:pPr>
        <w:spacing w:before="60" w:after="60" w:line="240" w:lineRule="auto"/>
        <w:ind w:left="708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bb) </w:t>
      </w:r>
      <w:r w:rsidR="00EC353D" w:rsidRPr="00C447D4">
        <w:rPr>
          <w:rFonts w:ascii="Arial" w:eastAsia="Times New Roman" w:hAnsi="Arial" w:cs="Times New Roman"/>
          <w:szCs w:val="20"/>
          <w:lang w:eastAsia="de-DE"/>
        </w:rPr>
        <w:t xml:space="preserve">für Liefer- und Dienstleistungen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die </w:t>
      </w:r>
      <w:r w:rsidR="00C53BBC" w:rsidRPr="00C447D4">
        <w:rPr>
          <w:rFonts w:ascii="Arial" w:eastAsia="Times New Roman" w:hAnsi="Arial" w:cs="Times New Roman"/>
          <w:szCs w:val="20"/>
          <w:lang w:eastAsia="de-DE"/>
        </w:rPr>
        <w:t>VOL/A</w:t>
      </w:r>
      <w:r w:rsidR="00376206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6338DA" w:rsidRPr="00C447D4" w:rsidRDefault="004450BC" w:rsidP="009D29E0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sowie</w:t>
      </w:r>
      <w:r w:rsidR="00075260" w:rsidRPr="00C447D4">
        <w:rPr>
          <w:rFonts w:ascii="Arial" w:eastAsia="Times New Roman" w:hAnsi="Arial" w:cs="Times New Roman"/>
          <w:szCs w:val="20"/>
          <w:lang w:eastAsia="de-DE"/>
        </w:rPr>
        <w:t xml:space="preserve"> da</w:t>
      </w:r>
      <w:r w:rsidR="00376206" w:rsidRPr="00C447D4">
        <w:rPr>
          <w:rFonts w:ascii="Arial" w:eastAsia="Times New Roman" w:hAnsi="Arial" w:cs="Times New Roman"/>
          <w:szCs w:val="20"/>
          <w:lang w:eastAsia="de-DE"/>
        </w:rPr>
        <w:t>s Brandenburgische Mittelst</w:t>
      </w:r>
      <w:r w:rsidR="00831A53" w:rsidRPr="00C447D4">
        <w:rPr>
          <w:rFonts w:ascii="Arial" w:eastAsia="Times New Roman" w:hAnsi="Arial" w:cs="Times New Roman"/>
          <w:szCs w:val="20"/>
          <w:lang w:eastAsia="de-DE"/>
        </w:rPr>
        <w:t>andsförderungsgesetz (</w:t>
      </w:r>
      <w:proofErr w:type="spellStart"/>
      <w:r w:rsidR="00831A53" w:rsidRPr="00C447D4">
        <w:rPr>
          <w:rFonts w:ascii="Arial" w:eastAsia="Times New Roman" w:hAnsi="Arial" w:cs="Times New Roman"/>
          <w:szCs w:val="20"/>
          <w:lang w:eastAsia="de-DE"/>
        </w:rPr>
        <w:t>BbgMFG</w:t>
      </w:r>
      <w:proofErr w:type="spellEnd"/>
      <w:r w:rsidR="00831A53" w:rsidRPr="00C447D4">
        <w:rPr>
          <w:rFonts w:ascii="Arial" w:eastAsia="Times New Roman" w:hAnsi="Arial" w:cs="Times New Roman"/>
          <w:szCs w:val="20"/>
          <w:lang w:eastAsia="de-DE"/>
        </w:rPr>
        <w:t>)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anzuwenden</w:t>
      </w:r>
      <w:r w:rsidR="00696113" w:rsidRPr="00C447D4">
        <w:rPr>
          <w:rFonts w:ascii="Arial" w:eastAsia="Times New Roman" w:hAnsi="Arial" w:cs="Times New Roman"/>
          <w:szCs w:val="20"/>
          <w:lang w:eastAsia="de-DE"/>
        </w:rPr>
        <w:t>.</w:t>
      </w:r>
    </w:p>
    <w:p w:rsidR="006338DA" w:rsidRPr="00C447D4" w:rsidRDefault="006338DA" w:rsidP="006338DA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542B8A" w:rsidRPr="00C447D4" w:rsidRDefault="00075260" w:rsidP="006338DA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Ergänzend</w:t>
      </w:r>
      <w:r w:rsidR="00EC353D" w:rsidRPr="00C447D4">
        <w:rPr>
          <w:rFonts w:ascii="Arial" w:eastAsia="Times New Roman" w:hAnsi="Arial" w:cs="Times New Roman"/>
          <w:szCs w:val="20"/>
          <w:lang w:eastAsia="de-DE"/>
        </w:rPr>
        <w:t xml:space="preserve"> sind die </w:t>
      </w:r>
      <w:r w:rsidR="00A85042" w:rsidRPr="00C447D4">
        <w:rPr>
          <w:rFonts w:ascii="Arial" w:eastAsia="Times New Roman" w:hAnsi="Arial" w:cs="Times New Roman"/>
          <w:szCs w:val="20"/>
          <w:lang w:eastAsia="de-DE"/>
        </w:rPr>
        <w:t>Vorgaben</w:t>
      </w:r>
      <w:r w:rsidR="00374CA7" w:rsidRPr="00C447D4">
        <w:rPr>
          <w:rFonts w:ascii="Arial" w:eastAsia="Times New Roman" w:hAnsi="Arial" w:cs="Times New Roman"/>
          <w:szCs w:val="20"/>
          <w:lang w:eastAsia="de-DE"/>
        </w:rPr>
        <w:t xml:space="preserve"> der Allgemeinen Nebenbestimmungen zu</w:t>
      </w:r>
      <w:r w:rsidR="00433411" w:rsidRPr="00C447D4">
        <w:rPr>
          <w:rFonts w:ascii="Arial" w:eastAsia="Times New Roman" w:hAnsi="Arial" w:cs="Times New Roman"/>
          <w:szCs w:val="20"/>
          <w:lang w:eastAsia="de-DE"/>
        </w:rPr>
        <w:t xml:space="preserve"> dem</w:t>
      </w:r>
      <w:r w:rsidR="00374CA7" w:rsidRPr="00C447D4">
        <w:rPr>
          <w:rFonts w:ascii="Arial" w:eastAsia="Times New Roman" w:hAnsi="Arial" w:cs="Times New Roman"/>
          <w:szCs w:val="20"/>
          <w:lang w:eastAsia="de-DE"/>
        </w:rPr>
        <w:t xml:space="preserve"> Zuwendungsvertrag (ANBest-G oder ANBest-P) sowie die </w:t>
      </w:r>
      <w:r w:rsidR="004450BC" w:rsidRPr="00C447D4">
        <w:rPr>
          <w:rFonts w:ascii="Arial" w:eastAsia="Times New Roman" w:hAnsi="Arial" w:cs="Times New Roman"/>
          <w:szCs w:val="20"/>
          <w:lang w:eastAsia="de-DE"/>
        </w:rPr>
        <w:t xml:space="preserve">aus den </w:t>
      </w:r>
      <w:r w:rsidR="00374CA7" w:rsidRPr="00C447D4">
        <w:rPr>
          <w:rFonts w:ascii="Arial" w:eastAsia="Times New Roman" w:hAnsi="Arial" w:cs="Times New Roman"/>
          <w:szCs w:val="20"/>
          <w:lang w:eastAsia="de-DE"/>
        </w:rPr>
        <w:t xml:space="preserve">haushaltsrechtlichen </w:t>
      </w:r>
      <w:r w:rsidR="00EC353D" w:rsidRPr="00C447D4">
        <w:rPr>
          <w:rFonts w:ascii="Arial" w:eastAsia="Times New Roman" w:hAnsi="Arial" w:cs="Times New Roman"/>
          <w:szCs w:val="20"/>
          <w:lang w:eastAsia="de-DE"/>
        </w:rPr>
        <w:t xml:space="preserve">Verwaltungsvorschriften zu § 55 </w:t>
      </w:r>
      <w:proofErr w:type="spellStart"/>
      <w:r w:rsidR="009D29E0" w:rsidRPr="00C447D4">
        <w:rPr>
          <w:rFonts w:ascii="Arial" w:eastAsia="Times New Roman" w:hAnsi="Arial" w:cs="Times New Roman"/>
          <w:szCs w:val="20"/>
          <w:lang w:eastAsia="de-DE"/>
        </w:rPr>
        <w:t>Bbg</w:t>
      </w:r>
      <w:r w:rsidR="00EC353D" w:rsidRPr="00C447D4">
        <w:rPr>
          <w:rFonts w:ascii="Arial" w:eastAsia="Times New Roman" w:hAnsi="Arial" w:cs="Times New Roman"/>
          <w:szCs w:val="20"/>
          <w:lang w:eastAsia="de-DE"/>
        </w:rPr>
        <w:t>LHO</w:t>
      </w:r>
      <w:proofErr w:type="spellEnd"/>
      <w:r w:rsidR="00EC353D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4450BC" w:rsidRPr="00C447D4">
        <w:rPr>
          <w:rFonts w:ascii="Arial" w:eastAsia="Times New Roman" w:hAnsi="Arial" w:cs="Times New Roman"/>
          <w:szCs w:val="20"/>
          <w:lang w:eastAsia="de-DE"/>
        </w:rPr>
        <w:t xml:space="preserve">resultierenden Regelungen </w:t>
      </w:r>
      <w:r w:rsidR="00EC353D" w:rsidRPr="00C447D4">
        <w:rPr>
          <w:rFonts w:ascii="Arial" w:eastAsia="Times New Roman" w:hAnsi="Arial" w:cs="Times New Roman"/>
          <w:szCs w:val="20"/>
          <w:lang w:eastAsia="de-DE"/>
        </w:rPr>
        <w:t>anzuwenden.</w:t>
      </w:r>
    </w:p>
    <w:p w:rsidR="00EC353D" w:rsidRPr="00C447D4" w:rsidRDefault="00696113" w:rsidP="006338DA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Die </w:t>
      </w:r>
      <w:r w:rsidR="004946E7" w:rsidRPr="00C447D4">
        <w:rPr>
          <w:rFonts w:ascii="Arial" w:eastAsia="Times New Roman" w:hAnsi="Arial" w:cs="Times New Roman"/>
          <w:szCs w:val="20"/>
          <w:lang w:eastAsia="de-DE"/>
        </w:rPr>
        <w:t>Bestimmungen des Zuwendungsvertrags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gehen der </w:t>
      </w:r>
      <w:proofErr w:type="spellStart"/>
      <w:r w:rsidRPr="00C447D4">
        <w:rPr>
          <w:rFonts w:ascii="Arial" w:eastAsia="Times New Roman" w:hAnsi="Arial" w:cs="Times New Roman"/>
          <w:szCs w:val="20"/>
          <w:lang w:eastAsia="de-DE"/>
        </w:rPr>
        <w:t>KomHKV</w:t>
      </w:r>
      <w:proofErr w:type="spellEnd"/>
      <w:r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4946E7" w:rsidRPr="00C447D4">
        <w:rPr>
          <w:rFonts w:ascii="Arial" w:eastAsia="Times New Roman" w:hAnsi="Arial" w:cs="Times New Roman"/>
          <w:szCs w:val="20"/>
          <w:lang w:eastAsia="de-DE"/>
        </w:rPr>
        <w:t>vor</w:t>
      </w:r>
      <w:r w:rsidR="0023711A" w:rsidRPr="00C447D4">
        <w:rPr>
          <w:rFonts w:ascii="Arial" w:eastAsia="Times New Roman" w:hAnsi="Arial" w:cs="Times New Roman"/>
          <w:szCs w:val="20"/>
          <w:lang w:eastAsia="de-DE"/>
        </w:rPr>
        <w:t xml:space="preserve"> (vgl. § 30 Abs. 6 </w:t>
      </w:r>
      <w:proofErr w:type="spellStart"/>
      <w:r w:rsidR="0023711A" w:rsidRPr="00C447D4">
        <w:rPr>
          <w:rFonts w:ascii="Arial" w:eastAsia="Times New Roman" w:hAnsi="Arial" w:cs="Times New Roman"/>
          <w:szCs w:val="20"/>
          <w:lang w:eastAsia="de-DE"/>
        </w:rPr>
        <w:t>KomHKV</w:t>
      </w:r>
      <w:proofErr w:type="spellEnd"/>
      <w:r w:rsidR="0023711A" w:rsidRPr="00C447D4">
        <w:rPr>
          <w:rFonts w:ascii="Arial" w:eastAsia="Times New Roman" w:hAnsi="Arial" w:cs="Times New Roman"/>
          <w:szCs w:val="20"/>
          <w:lang w:eastAsia="de-DE"/>
        </w:rPr>
        <w:t>)</w:t>
      </w:r>
      <w:r w:rsidR="004946E7" w:rsidRPr="00C447D4">
        <w:rPr>
          <w:rFonts w:ascii="Arial" w:eastAsia="Times New Roman" w:hAnsi="Arial" w:cs="Times New Roman"/>
          <w:szCs w:val="20"/>
          <w:lang w:eastAsia="de-DE"/>
        </w:rPr>
        <w:t xml:space="preserve">. </w:t>
      </w:r>
    </w:p>
    <w:p w:rsidR="000235E1" w:rsidRPr="00C447D4" w:rsidRDefault="000235E1" w:rsidP="004A4B63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27C48" w:rsidRPr="00C447D4" w:rsidRDefault="000235E1" w:rsidP="00627C48">
      <w:pPr>
        <w:pStyle w:val="Listenabsatz"/>
        <w:numPr>
          <w:ilvl w:val="0"/>
          <w:numId w:val="12"/>
        </w:numPr>
        <w:spacing w:before="60" w:after="60" w:line="240" w:lineRule="auto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C447D4">
        <w:rPr>
          <w:rFonts w:ascii="Arial" w:eastAsia="Times New Roman" w:hAnsi="Arial" w:cs="Times New Roman"/>
          <w:szCs w:val="20"/>
          <w:u w:val="single"/>
          <w:lang w:eastAsia="de-DE"/>
        </w:rPr>
        <w:t>Vergaberecht oberhalb der EU-Schwellenwerte</w:t>
      </w:r>
    </w:p>
    <w:p w:rsidR="00EC353D" w:rsidRPr="00C447D4" w:rsidRDefault="00EC353D" w:rsidP="00627C48">
      <w:pPr>
        <w:pStyle w:val="Listenabsatz"/>
        <w:spacing w:before="60" w:after="60" w:line="240" w:lineRule="auto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:rsidR="00A85042" w:rsidRPr="00C447D4" w:rsidRDefault="00EC353D" w:rsidP="006338DA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Oberhalb der EU-Schwellenwerte haben öffentliche Auftraggeber </w:t>
      </w:r>
      <w:r w:rsidR="00A85042" w:rsidRPr="00C447D4">
        <w:rPr>
          <w:rFonts w:ascii="Arial" w:eastAsia="Times New Roman" w:hAnsi="Arial" w:cs="Times New Roman"/>
          <w:szCs w:val="20"/>
          <w:lang w:eastAsia="de-DE"/>
        </w:rPr>
        <w:t xml:space="preserve">die gesetzlichen Bestimmungen des GWB und der VgV zu befolgen. </w:t>
      </w:r>
    </w:p>
    <w:p w:rsidR="005275F3" w:rsidRPr="00C447D4" w:rsidRDefault="00A85042" w:rsidP="00542B8A">
      <w:pPr>
        <w:spacing w:before="60" w:after="60" w:line="24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Bei der Vergabe</w:t>
      </w:r>
      <w:r w:rsidR="000235E1" w:rsidRPr="00C447D4">
        <w:rPr>
          <w:rFonts w:ascii="Arial" w:eastAsia="Times New Roman" w:hAnsi="Arial" w:cs="Times New Roman"/>
          <w:szCs w:val="20"/>
          <w:lang w:eastAsia="de-DE"/>
        </w:rPr>
        <w:t xml:space="preserve"> von Bauaufträgen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finden folglich </w:t>
      </w:r>
      <w:r w:rsidR="00161266" w:rsidRPr="00C447D4">
        <w:rPr>
          <w:rFonts w:ascii="Arial" w:eastAsia="Times New Roman" w:hAnsi="Arial" w:cs="Times New Roman"/>
          <w:szCs w:val="20"/>
          <w:lang w:eastAsia="de-DE"/>
        </w:rPr>
        <w:t xml:space="preserve">neben dem 4. Teil des GWB und </w:t>
      </w:r>
      <w:r w:rsidR="00123B9E" w:rsidRPr="00C447D4">
        <w:rPr>
          <w:rFonts w:ascii="Arial" w:eastAsia="Times New Roman" w:hAnsi="Arial" w:cs="Times New Roman"/>
          <w:szCs w:val="20"/>
          <w:lang w:eastAsia="de-DE"/>
        </w:rPr>
        <w:t xml:space="preserve">Abschnitt 1 und Abschnitt 2, </w:t>
      </w:r>
      <w:r w:rsidR="00161266" w:rsidRPr="00C447D4">
        <w:rPr>
          <w:rFonts w:ascii="Arial" w:eastAsia="Times New Roman" w:hAnsi="Arial" w:cs="Times New Roman"/>
          <w:szCs w:val="20"/>
          <w:lang w:eastAsia="de-DE"/>
        </w:rPr>
        <w:t>1. U</w:t>
      </w:r>
      <w:r w:rsidR="00123B9E" w:rsidRPr="00C447D4">
        <w:rPr>
          <w:rFonts w:ascii="Arial" w:eastAsia="Times New Roman" w:hAnsi="Arial" w:cs="Times New Roman"/>
          <w:szCs w:val="20"/>
          <w:lang w:eastAsia="de-DE"/>
        </w:rPr>
        <w:t>nterabschnitt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161266" w:rsidRPr="00C447D4">
        <w:rPr>
          <w:rFonts w:ascii="Arial" w:eastAsia="Times New Roman" w:hAnsi="Arial" w:cs="Times New Roman"/>
          <w:szCs w:val="20"/>
          <w:lang w:eastAsia="de-DE"/>
        </w:rPr>
        <w:t xml:space="preserve">der VgV </w:t>
      </w:r>
      <w:r w:rsidRPr="00C447D4">
        <w:rPr>
          <w:rFonts w:ascii="Arial" w:eastAsia="Times New Roman" w:hAnsi="Arial" w:cs="Times New Roman"/>
          <w:szCs w:val="20"/>
          <w:lang w:eastAsia="de-DE"/>
        </w:rPr>
        <w:t>die</w:t>
      </w:r>
      <w:r w:rsidR="00376206" w:rsidRPr="00C447D4">
        <w:rPr>
          <w:rFonts w:ascii="Arial" w:eastAsia="Times New Roman" w:hAnsi="Arial" w:cs="Times New Roman"/>
          <w:szCs w:val="20"/>
          <w:lang w:eastAsia="de-DE"/>
        </w:rPr>
        <w:t xml:space="preserve"> VOB/A</w:t>
      </w:r>
      <w:r w:rsidRPr="00C447D4">
        <w:rPr>
          <w:rFonts w:ascii="Arial" w:eastAsia="Times New Roman" w:hAnsi="Arial" w:cs="Times New Roman"/>
          <w:szCs w:val="20"/>
          <w:lang w:eastAsia="de-DE"/>
        </w:rPr>
        <w:t>-EU (</w:t>
      </w:r>
      <w:r w:rsidR="00123B9E" w:rsidRPr="00C447D4">
        <w:rPr>
          <w:rFonts w:ascii="Arial" w:eastAsia="Times New Roman" w:hAnsi="Arial" w:cs="Times New Roman"/>
          <w:szCs w:val="20"/>
          <w:lang w:eastAsia="de-DE"/>
        </w:rPr>
        <w:t xml:space="preserve">d.h. der </w:t>
      </w:r>
      <w:r w:rsidRPr="00C447D4">
        <w:rPr>
          <w:rFonts w:ascii="Arial" w:eastAsia="Times New Roman" w:hAnsi="Arial" w:cs="Times New Roman"/>
          <w:szCs w:val="20"/>
          <w:lang w:eastAsia="de-DE"/>
        </w:rPr>
        <w:t>Abschnitt 2 der VOB/A)</w:t>
      </w:r>
      <w:r w:rsidR="000235E1" w:rsidRPr="00C447D4">
        <w:rPr>
          <w:rFonts w:ascii="Arial" w:eastAsia="Times New Roman" w:hAnsi="Arial" w:cs="Times New Roman"/>
          <w:szCs w:val="20"/>
          <w:lang w:eastAsia="de-DE"/>
        </w:rPr>
        <w:t xml:space="preserve">, für </w:t>
      </w:r>
      <w:r w:rsidR="00123B9E" w:rsidRPr="00C447D4">
        <w:rPr>
          <w:rFonts w:ascii="Arial" w:eastAsia="Times New Roman" w:hAnsi="Arial" w:cs="Times New Roman"/>
          <w:szCs w:val="20"/>
          <w:lang w:eastAsia="de-DE"/>
        </w:rPr>
        <w:t xml:space="preserve">die Vergabe von </w:t>
      </w:r>
      <w:r w:rsidR="000235E1" w:rsidRPr="00C447D4">
        <w:rPr>
          <w:rFonts w:ascii="Arial" w:eastAsia="Times New Roman" w:hAnsi="Arial" w:cs="Times New Roman"/>
          <w:szCs w:val="20"/>
          <w:lang w:eastAsia="de-DE"/>
        </w:rPr>
        <w:t>Liefer- und Dienstleistungsaufträge</w:t>
      </w:r>
      <w:r w:rsidR="00123B9E" w:rsidRPr="00C447D4">
        <w:rPr>
          <w:rFonts w:ascii="Arial" w:eastAsia="Times New Roman" w:hAnsi="Arial" w:cs="Times New Roman"/>
          <w:szCs w:val="20"/>
          <w:lang w:eastAsia="de-DE"/>
        </w:rPr>
        <w:t>n</w:t>
      </w:r>
      <w:r w:rsidR="00077228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die Bestimmungen </w:t>
      </w:r>
      <w:r w:rsidR="00123B9E" w:rsidRPr="00C447D4">
        <w:rPr>
          <w:rFonts w:ascii="Arial" w:eastAsia="Times New Roman" w:hAnsi="Arial" w:cs="Times New Roman"/>
          <w:szCs w:val="20"/>
          <w:lang w:eastAsia="de-DE"/>
        </w:rPr>
        <w:t xml:space="preserve">des 4. Teils des GWB sowie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der VgV </w:t>
      </w:r>
      <w:r w:rsidR="009D34F9" w:rsidRPr="00C447D4">
        <w:rPr>
          <w:rFonts w:ascii="Arial" w:eastAsia="Times New Roman" w:hAnsi="Arial" w:cs="Times New Roman"/>
          <w:szCs w:val="20"/>
          <w:lang w:eastAsia="de-DE"/>
        </w:rPr>
        <w:t>Anwendung</w:t>
      </w:r>
      <w:r w:rsidR="00654CD9" w:rsidRPr="00C447D4">
        <w:rPr>
          <w:rFonts w:ascii="Arial" w:eastAsia="Times New Roman" w:hAnsi="Arial" w:cs="Times New Roman"/>
          <w:szCs w:val="20"/>
          <w:lang w:eastAsia="de-DE"/>
        </w:rPr>
        <w:t>.</w:t>
      </w:r>
      <w:r w:rsidR="005275F3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F32D77" w:rsidRPr="006E3DB2" w:rsidRDefault="00F32D77" w:rsidP="006E3DB2">
      <w:pPr>
        <w:spacing w:before="60" w:after="60" w:line="240" w:lineRule="auto"/>
        <w:ind w:firstLine="708"/>
        <w:jc w:val="both"/>
        <w:rPr>
          <w:rFonts w:ascii="Arial" w:eastAsia="Times New Roman" w:hAnsi="Arial" w:cs="Times New Roman"/>
          <w:i/>
          <w:szCs w:val="20"/>
          <w:lang w:eastAsia="de-DE"/>
        </w:rPr>
      </w:pPr>
    </w:p>
    <w:p w:rsidR="00314F83" w:rsidRPr="00C447D4" w:rsidRDefault="00034F4F" w:rsidP="000235E1">
      <w:pPr>
        <w:pStyle w:val="Listenabsatz"/>
        <w:numPr>
          <w:ilvl w:val="0"/>
          <w:numId w:val="3"/>
        </w:numPr>
        <w:rPr>
          <w:rFonts w:ascii="Arial" w:hAnsi="Arial" w:cs="Arial"/>
          <w:u w:val="single"/>
          <w:lang w:eastAsia="de-DE"/>
        </w:rPr>
      </w:pPr>
      <w:r w:rsidRPr="00C447D4">
        <w:rPr>
          <w:rFonts w:ascii="Arial" w:hAnsi="Arial" w:cs="Arial"/>
          <w:u w:val="single"/>
          <w:lang w:eastAsia="de-DE"/>
        </w:rPr>
        <w:lastRenderedPageBreak/>
        <w:t>Nicht öffentliche Auftraggeber</w:t>
      </w:r>
    </w:p>
    <w:p w:rsidR="00C53BBC" w:rsidRPr="00C447D4" w:rsidRDefault="00696113" w:rsidP="00696113">
      <w:pPr>
        <w:pStyle w:val="Listenabsatz"/>
        <w:tabs>
          <w:tab w:val="left" w:pos="1947"/>
        </w:tabs>
        <w:ind w:left="0"/>
        <w:rPr>
          <w:rFonts w:ascii="Arial" w:hAnsi="Arial" w:cs="Arial"/>
          <w:lang w:eastAsia="de-DE"/>
        </w:rPr>
      </w:pPr>
      <w:r w:rsidRPr="00C447D4">
        <w:rPr>
          <w:rFonts w:ascii="Arial" w:hAnsi="Arial" w:cs="Arial"/>
          <w:lang w:eastAsia="de-DE"/>
        </w:rPr>
        <w:tab/>
      </w:r>
    </w:p>
    <w:p w:rsidR="006338DA" w:rsidRPr="00C447D4" w:rsidRDefault="00D20EEE" w:rsidP="00062340">
      <w:pPr>
        <w:pStyle w:val="Listenabsatz"/>
        <w:ind w:left="0"/>
        <w:jc w:val="both"/>
        <w:rPr>
          <w:rFonts w:ascii="Arial" w:hAnsi="Arial" w:cs="Arial"/>
          <w:lang w:eastAsia="de-DE"/>
        </w:rPr>
      </w:pPr>
      <w:r w:rsidRPr="00C447D4">
        <w:rPr>
          <w:rFonts w:ascii="Arial" w:hAnsi="Arial" w:cs="Arial"/>
          <w:lang w:eastAsia="de-DE"/>
        </w:rPr>
        <w:t>Nicht</w:t>
      </w:r>
      <w:r w:rsidR="00831A53" w:rsidRPr="00C447D4">
        <w:rPr>
          <w:rFonts w:ascii="Arial" w:hAnsi="Arial" w:cs="Arial"/>
          <w:lang w:eastAsia="de-DE"/>
        </w:rPr>
        <w:t xml:space="preserve"> </w:t>
      </w:r>
      <w:r w:rsidRPr="00C447D4">
        <w:rPr>
          <w:rFonts w:ascii="Arial" w:hAnsi="Arial" w:cs="Arial"/>
          <w:lang w:eastAsia="de-DE"/>
        </w:rPr>
        <w:t>öffentliche A</w:t>
      </w:r>
      <w:r w:rsidR="006338DA" w:rsidRPr="00C447D4">
        <w:rPr>
          <w:rFonts w:ascii="Arial" w:hAnsi="Arial" w:cs="Arial"/>
          <w:lang w:eastAsia="de-DE"/>
        </w:rPr>
        <w:t>uftraggeber haben bei der Vergabe von Aufträgen</w:t>
      </w:r>
      <w:r w:rsidR="00C53BBC" w:rsidRPr="00C447D4">
        <w:t xml:space="preserve"> </w:t>
      </w:r>
      <w:r w:rsidR="00C53BBC" w:rsidRPr="00C447D4">
        <w:rPr>
          <w:rFonts w:ascii="Arial" w:hAnsi="Arial" w:cs="Arial"/>
          <w:lang w:eastAsia="de-DE"/>
        </w:rPr>
        <w:t xml:space="preserve">unabhängig vom geschätzten Auftragswert </w:t>
      </w:r>
      <w:r w:rsidR="006D3E54" w:rsidRPr="00C447D4">
        <w:rPr>
          <w:rFonts w:ascii="Arial" w:hAnsi="Arial" w:cs="Arial"/>
          <w:lang w:eastAsia="de-DE"/>
        </w:rPr>
        <w:t>ausschließlich</w:t>
      </w:r>
      <w:r w:rsidR="006C2363" w:rsidRPr="00C447D4">
        <w:rPr>
          <w:rFonts w:ascii="Arial" w:hAnsi="Arial" w:cs="Arial"/>
          <w:lang w:eastAsia="de-DE"/>
        </w:rPr>
        <w:t xml:space="preserve"> </w:t>
      </w:r>
      <w:r w:rsidR="00FC4CDA" w:rsidRPr="00C447D4">
        <w:rPr>
          <w:rFonts w:ascii="Arial" w:hAnsi="Arial" w:cs="Arial"/>
          <w:lang w:eastAsia="de-DE"/>
        </w:rPr>
        <w:t xml:space="preserve">aufgrund des Zuwendungsverhältnisses </w:t>
      </w:r>
      <w:r w:rsidR="00C53BBC" w:rsidRPr="00C447D4">
        <w:rPr>
          <w:rFonts w:ascii="Arial" w:hAnsi="Arial" w:cs="Arial"/>
          <w:lang w:eastAsia="de-DE"/>
        </w:rPr>
        <w:t>nationale</w:t>
      </w:r>
      <w:r w:rsidR="006C2363" w:rsidRPr="00C447D4">
        <w:rPr>
          <w:rFonts w:ascii="Arial" w:hAnsi="Arial" w:cs="Arial"/>
          <w:lang w:eastAsia="de-DE"/>
        </w:rPr>
        <w:t>s</w:t>
      </w:r>
      <w:r w:rsidR="00C53BBC" w:rsidRPr="00C447D4">
        <w:rPr>
          <w:rFonts w:ascii="Arial" w:hAnsi="Arial" w:cs="Arial"/>
          <w:lang w:eastAsia="de-DE"/>
        </w:rPr>
        <w:t xml:space="preserve"> Haushalts- und Vergaberecht einzuhalten. Dabei sind</w:t>
      </w:r>
      <w:r w:rsidR="008260FE" w:rsidRPr="00C447D4">
        <w:rPr>
          <w:rFonts w:ascii="Arial" w:hAnsi="Arial" w:cs="Arial"/>
          <w:lang w:eastAsia="de-DE"/>
        </w:rPr>
        <w:t xml:space="preserve"> ab einer Zuwendung von </w:t>
      </w:r>
      <w:r w:rsidR="00BF6320" w:rsidRPr="00C447D4">
        <w:rPr>
          <w:rFonts w:ascii="Arial" w:hAnsi="Arial" w:cs="Arial"/>
          <w:lang w:eastAsia="de-DE"/>
        </w:rPr>
        <w:t xml:space="preserve">insgesamt </w:t>
      </w:r>
      <w:r w:rsidR="008260FE" w:rsidRPr="00C447D4">
        <w:rPr>
          <w:rFonts w:ascii="Arial" w:hAnsi="Arial" w:cs="Arial"/>
          <w:lang w:eastAsia="de-DE"/>
        </w:rPr>
        <w:t xml:space="preserve">mehr als 50.000 EUR gemäß Nr. 3.1 ANBest-G/ ANBest-P folgende Regelungen </w:t>
      </w:r>
      <w:r w:rsidR="006338DA" w:rsidRPr="00C447D4">
        <w:rPr>
          <w:rFonts w:ascii="Arial" w:hAnsi="Arial" w:cs="Arial"/>
          <w:lang w:eastAsia="de-DE"/>
        </w:rPr>
        <w:t>zu beachten:</w:t>
      </w:r>
    </w:p>
    <w:p w:rsidR="006338DA" w:rsidRPr="00C447D4" w:rsidRDefault="006338DA" w:rsidP="006338DA">
      <w:pPr>
        <w:pStyle w:val="Listenabsatz"/>
        <w:ind w:left="0"/>
        <w:rPr>
          <w:rFonts w:ascii="Arial" w:hAnsi="Arial" w:cs="Arial"/>
          <w:lang w:eastAsia="de-DE"/>
        </w:rPr>
      </w:pPr>
    </w:p>
    <w:p w:rsidR="008260FE" w:rsidRPr="00C447D4" w:rsidRDefault="00AA342F" w:rsidP="008260FE">
      <w:pPr>
        <w:pStyle w:val="Listenabsatz"/>
        <w:numPr>
          <w:ilvl w:val="0"/>
          <w:numId w:val="27"/>
        </w:numPr>
        <w:rPr>
          <w:rFonts w:ascii="Arial" w:hAnsi="Arial" w:cs="Arial"/>
          <w:lang w:eastAsia="de-DE"/>
        </w:rPr>
      </w:pPr>
      <w:r w:rsidRPr="00C447D4">
        <w:rPr>
          <w:rFonts w:ascii="Arial" w:hAnsi="Arial" w:cs="Arial"/>
          <w:lang w:eastAsia="de-DE"/>
        </w:rPr>
        <w:t>B</w:t>
      </w:r>
      <w:r w:rsidR="000D6EFA" w:rsidRPr="00C447D4">
        <w:rPr>
          <w:rFonts w:ascii="Arial" w:hAnsi="Arial" w:cs="Arial"/>
          <w:lang w:eastAsia="de-DE"/>
        </w:rPr>
        <w:t>ei der Vergabe von</w:t>
      </w:r>
      <w:r w:rsidR="006338DA" w:rsidRPr="00C447D4">
        <w:rPr>
          <w:rFonts w:ascii="Arial" w:hAnsi="Arial" w:cs="Arial"/>
          <w:lang w:eastAsia="de-DE"/>
        </w:rPr>
        <w:t xml:space="preserve"> Aufträgen für Bauleistungen</w:t>
      </w:r>
      <w:r w:rsidR="001628EB" w:rsidRPr="00C447D4">
        <w:rPr>
          <w:rFonts w:ascii="Arial" w:hAnsi="Arial" w:cs="Arial"/>
          <w:lang w:eastAsia="de-DE"/>
        </w:rPr>
        <w:t xml:space="preserve"> </w:t>
      </w:r>
      <w:r w:rsidR="00F63D2C" w:rsidRPr="00C447D4">
        <w:rPr>
          <w:rFonts w:ascii="Arial" w:hAnsi="Arial" w:cs="Arial"/>
          <w:lang w:eastAsia="de-DE"/>
        </w:rPr>
        <w:t xml:space="preserve">der Abschnitt 1 der </w:t>
      </w:r>
      <w:r w:rsidR="008260FE" w:rsidRPr="00C447D4">
        <w:rPr>
          <w:rFonts w:ascii="Arial" w:hAnsi="Arial" w:cs="Arial"/>
          <w:lang w:eastAsia="de-DE"/>
        </w:rPr>
        <w:t>VOB/A</w:t>
      </w:r>
      <w:r w:rsidR="001628EB" w:rsidRPr="00C447D4">
        <w:rPr>
          <w:rFonts w:ascii="Arial" w:hAnsi="Arial" w:cs="Arial"/>
          <w:lang w:eastAsia="de-DE"/>
        </w:rPr>
        <w:t>,</w:t>
      </w:r>
    </w:p>
    <w:p w:rsidR="006338DA" w:rsidRPr="00C447D4" w:rsidRDefault="001628EB" w:rsidP="008260FE">
      <w:pPr>
        <w:pStyle w:val="Listenabsatz"/>
        <w:numPr>
          <w:ilvl w:val="0"/>
          <w:numId w:val="27"/>
        </w:numPr>
        <w:rPr>
          <w:rFonts w:ascii="Arial" w:hAnsi="Arial" w:cs="Arial"/>
          <w:lang w:eastAsia="de-DE"/>
        </w:rPr>
      </w:pPr>
      <w:r w:rsidRPr="00C447D4">
        <w:rPr>
          <w:rFonts w:ascii="Arial" w:hAnsi="Arial" w:cs="Arial"/>
          <w:lang w:eastAsia="de-DE"/>
        </w:rPr>
        <w:t>b</w:t>
      </w:r>
      <w:r w:rsidR="006338DA" w:rsidRPr="00C447D4">
        <w:rPr>
          <w:rFonts w:ascii="Arial" w:hAnsi="Arial" w:cs="Arial"/>
          <w:lang w:eastAsia="de-DE"/>
        </w:rPr>
        <w:t>ei der Vergabe von Aufträgen für Liefer</w:t>
      </w:r>
      <w:r w:rsidR="008058DE" w:rsidRPr="00C447D4">
        <w:rPr>
          <w:rFonts w:ascii="Arial" w:hAnsi="Arial" w:cs="Arial"/>
          <w:lang w:eastAsia="de-DE"/>
        </w:rPr>
        <w:t xml:space="preserve">- </w:t>
      </w:r>
      <w:r w:rsidR="006338DA" w:rsidRPr="00C447D4">
        <w:rPr>
          <w:rFonts w:ascii="Arial" w:hAnsi="Arial" w:cs="Arial"/>
          <w:lang w:eastAsia="de-DE"/>
        </w:rPr>
        <w:t xml:space="preserve">und Dienstleistungen </w:t>
      </w:r>
      <w:r w:rsidRPr="00C447D4">
        <w:rPr>
          <w:rFonts w:ascii="Arial" w:hAnsi="Arial" w:cs="Arial"/>
          <w:lang w:eastAsia="de-DE"/>
        </w:rPr>
        <w:t>die</w:t>
      </w:r>
      <w:r w:rsidR="006338DA" w:rsidRPr="00C447D4">
        <w:rPr>
          <w:rFonts w:ascii="Arial" w:hAnsi="Arial" w:cs="Arial"/>
          <w:lang w:eastAsia="de-DE"/>
        </w:rPr>
        <w:t xml:space="preserve"> VOL/A. </w:t>
      </w:r>
    </w:p>
    <w:p w:rsidR="006338DA" w:rsidRPr="00C447D4" w:rsidRDefault="006338DA" w:rsidP="00E24700">
      <w:pPr>
        <w:pStyle w:val="Fuzeile"/>
        <w:rPr>
          <w:rFonts w:ascii="Arial" w:hAnsi="Arial" w:cs="Arial"/>
          <w:lang w:eastAsia="de-DE"/>
        </w:rPr>
      </w:pPr>
    </w:p>
    <w:p w:rsidR="000D6EFA" w:rsidRPr="00C447D4" w:rsidRDefault="0025242F" w:rsidP="006338DA">
      <w:pPr>
        <w:pStyle w:val="Listenabsatz"/>
        <w:ind w:left="708"/>
        <w:rPr>
          <w:rFonts w:ascii="Arial" w:hAnsi="Arial" w:cs="Arial"/>
          <w:lang w:eastAsia="de-DE"/>
        </w:rPr>
      </w:pPr>
      <w:r w:rsidRPr="00C447D4">
        <w:rPr>
          <w:rFonts w:ascii="Arial" w:hAnsi="Arial" w:cs="Arial"/>
          <w:lang w:eastAsia="de-DE"/>
        </w:rPr>
        <w:t xml:space="preserve">Ergänzend sind </w:t>
      </w:r>
      <w:r w:rsidR="00F63D2C" w:rsidRPr="00C447D4">
        <w:rPr>
          <w:rFonts w:ascii="Arial" w:hAnsi="Arial" w:cs="Arial"/>
          <w:lang w:eastAsia="de-DE"/>
        </w:rPr>
        <w:t xml:space="preserve">auch hier </w:t>
      </w:r>
      <w:r w:rsidRPr="00C447D4">
        <w:rPr>
          <w:rFonts w:ascii="Arial" w:hAnsi="Arial" w:cs="Arial"/>
          <w:lang w:eastAsia="de-DE"/>
        </w:rPr>
        <w:t xml:space="preserve">die aus den Verwaltungsvorschriften zu § 55 </w:t>
      </w:r>
      <w:proofErr w:type="spellStart"/>
      <w:r w:rsidR="00F63D2C" w:rsidRPr="00C447D4">
        <w:rPr>
          <w:rFonts w:ascii="Arial" w:hAnsi="Arial" w:cs="Arial"/>
          <w:lang w:eastAsia="de-DE"/>
        </w:rPr>
        <w:t>Bbg</w:t>
      </w:r>
      <w:r w:rsidRPr="00C447D4">
        <w:rPr>
          <w:rFonts w:ascii="Arial" w:hAnsi="Arial" w:cs="Arial"/>
          <w:lang w:eastAsia="de-DE"/>
        </w:rPr>
        <w:t>LHO</w:t>
      </w:r>
      <w:proofErr w:type="spellEnd"/>
      <w:r w:rsidRPr="00C447D4">
        <w:rPr>
          <w:rFonts w:ascii="Arial" w:hAnsi="Arial" w:cs="Arial"/>
          <w:lang w:eastAsia="de-DE"/>
        </w:rPr>
        <w:t xml:space="preserve"> resultierenden Regelungen </w:t>
      </w:r>
      <w:r w:rsidR="006338DA" w:rsidRPr="00C447D4">
        <w:rPr>
          <w:rFonts w:ascii="Arial" w:hAnsi="Arial" w:cs="Arial"/>
          <w:lang w:eastAsia="de-DE"/>
        </w:rPr>
        <w:t>zu beachten</w:t>
      </w:r>
      <w:r w:rsidRPr="00C447D4">
        <w:rPr>
          <w:rFonts w:ascii="Arial" w:hAnsi="Arial" w:cs="Arial"/>
          <w:lang w:eastAsia="de-DE"/>
        </w:rPr>
        <w:t>.</w:t>
      </w:r>
      <w:r w:rsidR="00597FF6" w:rsidRPr="00C447D4">
        <w:rPr>
          <w:rFonts w:ascii="Arial" w:hAnsi="Arial" w:cs="Arial"/>
          <w:lang w:eastAsia="de-DE"/>
        </w:rPr>
        <w:t xml:space="preserve"> Die Verwaltungsvorschriften sind öffentlich zugänglich und können beispielsweise</w:t>
      </w:r>
      <w:r w:rsidR="00951085">
        <w:rPr>
          <w:rFonts w:ascii="Arial" w:hAnsi="Arial" w:cs="Arial"/>
          <w:lang w:eastAsia="de-DE"/>
        </w:rPr>
        <w:t xml:space="preserve"> online</w:t>
      </w:r>
      <w:r w:rsidR="00597FF6" w:rsidRPr="00C447D4">
        <w:rPr>
          <w:rFonts w:ascii="Arial" w:hAnsi="Arial" w:cs="Arial"/>
          <w:lang w:eastAsia="de-DE"/>
        </w:rPr>
        <w:t xml:space="preserve"> im </w:t>
      </w:r>
      <w:r w:rsidR="001A6F3A" w:rsidRPr="00C447D4">
        <w:rPr>
          <w:rFonts w:ascii="Arial" w:hAnsi="Arial" w:cs="Arial"/>
          <w:lang w:eastAsia="de-DE"/>
        </w:rPr>
        <w:t xml:space="preserve">Brandenburgischen Vorschriftensystem </w:t>
      </w:r>
      <w:r w:rsidR="00C6270B" w:rsidRPr="00C447D4">
        <w:rPr>
          <w:rFonts w:ascii="Arial" w:hAnsi="Arial" w:cs="Arial"/>
          <w:lang w:eastAsia="de-DE"/>
        </w:rPr>
        <w:t>(BRAVORS)</w:t>
      </w:r>
      <w:r w:rsidR="001A6F3A" w:rsidRPr="00C447D4">
        <w:rPr>
          <w:rFonts w:ascii="Arial" w:hAnsi="Arial" w:cs="Arial"/>
          <w:lang w:eastAsia="de-DE"/>
        </w:rPr>
        <w:t xml:space="preserve"> </w:t>
      </w:r>
      <w:r w:rsidR="00597FF6" w:rsidRPr="00C447D4">
        <w:rPr>
          <w:rFonts w:ascii="Arial" w:hAnsi="Arial" w:cs="Arial"/>
          <w:lang w:eastAsia="de-DE"/>
        </w:rPr>
        <w:t>eingesehen werden.</w:t>
      </w:r>
    </w:p>
    <w:p w:rsidR="00C34147" w:rsidRPr="00C447D4" w:rsidRDefault="00C34147" w:rsidP="00C34147">
      <w:pPr>
        <w:pStyle w:val="Listenabsatz"/>
        <w:rPr>
          <w:rFonts w:ascii="Arial" w:hAnsi="Arial" w:cs="Arial"/>
          <w:lang w:eastAsia="de-DE"/>
        </w:rPr>
      </w:pPr>
    </w:p>
    <w:p w:rsidR="00ED7793" w:rsidRPr="00C447D4" w:rsidRDefault="00ED7793" w:rsidP="00C34147">
      <w:pPr>
        <w:pStyle w:val="Listenabsatz"/>
        <w:rPr>
          <w:rFonts w:ascii="Arial" w:hAnsi="Arial" w:cs="Arial"/>
          <w:lang w:eastAsia="de-DE"/>
        </w:rPr>
      </w:pPr>
    </w:p>
    <w:p w:rsidR="006E7B90" w:rsidRPr="00C447D4" w:rsidRDefault="006E7B90" w:rsidP="006E7B90">
      <w:pPr>
        <w:pStyle w:val="Listenabsatz"/>
        <w:numPr>
          <w:ilvl w:val="0"/>
          <w:numId w:val="18"/>
        </w:numPr>
        <w:rPr>
          <w:rFonts w:ascii="Arial" w:hAnsi="Arial" w:cs="Arial"/>
          <w:b/>
          <w:u w:val="single"/>
          <w:lang w:eastAsia="de-DE"/>
        </w:rPr>
      </w:pPr>
      <w:r w:rsidRPr="00C447D4">
        <w:rPr>
          <w:rFonts w:ascii="Arial" w:hAnsi="Arial" w:cs="Arial"/>
          <w:b/>
          <w:u w:val="single"/>
          <w:lang w:eastAsia="de-DE"/>
        </w:rPr>
        <w:t>Auswahl der Vergabeart im Oberschwellenbereich</w:t>
      </w:r>
      <w:r w:rsidR="00624D74" w:rsidRPr="00C447D4">
        <w:rPr>
          <w:rFonts w:ascii="Arial" w:hAnsi="Arial" w:cs="Arial"/>
          <w:lang w:eastAsia="de-DE"/>
        </w:rPr>
        <w:t xml:space="preserve"> (nur öfftl. Auftraggeber)</w:t>
      </w:r>
    </w:p>
    <w:p w:rsidR="006E7B90" w:rsidRPr="00C447D4" w:rsidRDefault="006E7B90" w:rsidP="006E7B90">
      <w:pPr>
        <w:rPr>
          <w:rFonts w:ascii="Arial" w:hAnsi="Arial" w:cs="Arial"/>
          <w:lang w:eastAsia="de-DE"/>
        </w:rPr>
      </w:pPr>
      <w:r w:rsidRPr="00C447D4">
        <w:rPr>
          <w:rFonts w:ascii="Arial" w:hAnsi="Arial" w:cs="Arial"/>
          <w:lang w:eastAsia="de-DE"/>
        </w:rPr>
        <w:t xml:space="preserve">Für den Oberschwellenbereich sieht § 119 GWB </w:t>
      </w:r>
      <w:proofErr w:type="spellStart"/>
      <w:r w:rsidRPr="00C447D4">
        <w:rPr>
          <w:rFonts w:ascii="Arial" w:hAnsi="Arial" w:cs="Arial"/>
          <w:lang w:eastAsia="de-DE"/>
        </w:rPr>
        <w:t>i.V.m</w:t>
      </w:r>
      <w:proofErr w:type="spellEnd"/>
      <w:r w:rsidRPr="00C447D4">
        <w:rPr>
          <w:rFonts w:ascii="Arial" w:hAnsi="Arial" w:cs="Arial"/>
          <w:lang w:eastAsia="de-DE"/>
        </w:rPr>
        <w:t>. §§ 14ff VgV grundsätzlich das offene oder das nicht offene Verfahren</w:t>
      </w:r>
      <w:r w:rsidR="00AF22AA" w:rsidRPr="00C447D4">
        <w:rPr>
          <w:rFonts w:ascii="Arial" w:hAnsi="Arial" w:cs="Arial"/>
          <w:lang w:eastAsia="de-DE"/>
        </w:rPr>
        <w:t xml:space="preserve">, </w:t>
      </w:r>
      <w:r w:rsidR="005832E8" w:rsidRPr="00C447D4">
        <w:rPr>
          <w:rFonts w:ascii="Arial" w:hAnsi="Arial" w:cs="Arial"/>
          <w:lang w:eastAsia="de-DE"/>
        </w:rPr>
        <w:t>welches</w:t>
      </w:r>
      <w:r w:rsidR="00AF22AA" w:rsidRPr="00C447D4">
        <w:rPr>
          <w:rFonts w:ascii="Arial" w:hAnsi="Arial" w:cs="Arial"/>
          <w:lang w:eastAsia="de-DE"/>
        </w:rPr>
        <w:t xml:space="preserve"> stets einen Teilnahmewettbewerb erfordert, </w:t>
      </w:r>
      <w:r w:rsidRPr="00C447D4">
        <w:rPr>
          <w:rFonts w:ascii="Arial" w:hAnsi="Arial" w:cs="Arial"/>
          <w:lang w:eastAsia="de-DE"/>
        </w:rPr>
        <w:t>vor.</w:t>
      </w:r>
      <w:r w:rsidR="00171C76" w:rsidRPr="00C447D4">
        <w:rPr>
          <w:rFonts w:ascii="Arial" w:hAnsi="Arial" w:cs="Arial"/>
          <w:lang w:eastAsia="de-DE"/>
        </w:rPr>
        <w:t xml:space="preserve"> In Ausnahmefällen kann der öffentliche Auftraggeber</w:t>
      </w:r>
      <w:r w:rsidR="00A27FA8" w:rsidRPr="00C447D4">
        <w:rPr>
          <w:rFonts w:ascii="Arial" w:hAnsi="Arial" w:cs="Arial"/>
          <w:lang w:eastAsia="de-DE"/>
        </w:rPr>
        <w:t xml:space="preserve"> ein Verhandlungsverfahren mit oder ohne Teilnahmewettbewerb oder einen wettbewerblichen Dialog durchführen, wenn die Voraussetzungen des § 14 Abs. 3 und 4 VgV gegeben sind. Eine Innovationspartnerschaft ist unter den Voraussetzungen des § 19 VgV möglich. </w:t>
      </w:r>
    </w:p>
    <w:p w:rsidR="00ED7793" w:rsidRPr="00C447D4" w:rsidRDefault="00ED7793" w:rsidP="006E7B90">
      <w:pPr>
        <w:rPr>
          <w:rFonts w:ascii="Arial" w:hAnsi="Arial" w:cs="Arial"/>
          <w:lang w:eastAsia="de-DE"/>
        </w:rPr>
      </w:pPr>
    </w:p>
    <w:p w:rsidR="000D6EFA" w:rsidRPr="00C447D4" w:rsidRDefault="000D6EFA" w:rsidP="003A302A">
      <w:pPr>
        <w:pStyle w:val="Standard1x"/>
        <w:numPr>
          <w:ilvl w:val="0"/>
          <w:numId w:val="18"/>
        </w:numPr>
        <w:rPr>
          <w:b/>
          <w:u w:val="single"/>
        </w:rPr>
      </w:pPr>
      <w:r w:rsidRPr="00C447D4">
        <w:rPr>
          <w:b/>
          <w:u w:val="single"/>
        </w:rPr>
        <w:t>Auswahl der Vergabeart</w:t>
      </w:r>
      <w:r w:rsidR="006E7B90" w:rsidRPr="00C447D4">
        <w:rPr>
          <w:b/>
          <w:u w:val="single"/>
        </w:rPr>
        <w:t xml:space="preserve"> im Unterschwellenbereich</w:t>
      </w:r>
    </w:p>
    <w:p w:rsidR="003A302A" w:rsidRPr="00C447D4" w:rsidRDefault="003A302A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083C59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Gemäß § 3 </w:t>
      </w:r>
      <w:r w:rsidR="002250CF" w:rsidRPr="00C447D4">
        <w:rPr>
          <w:rFonts w:ascii="Arial" w:eastAsia="Times New Roman" w:hAnsi="Arial" w:cs="Times New Roman"/>
          <w:szCs w:val="20"/>
          <w:lang w:eastAsia="de-DE"/>
        </w:rPr>
        <w:t xml:space="preserve">Abs. 2 </w:t>
      </w:r>
      <w:r w:rsidRPr="00C447D4">
        <w:rPr>
          <w:rFonts w:ascii="Arial" w:eastAsia="Times New Roman" w:hAnsi="Arial" w:cs="Times New Roman"/>
          <w:szCs w:val="20"/>
          <w:lang w:eastAsia="de-DE"/>
        </w:rPr>
        <w:t>VOL/A und § 3</w:t>
      </w:r>
      <w:r w:rsidR="002250CF" w:rsidRPr="00C447D4">
        <w:rPr>
          <w:rFonts w:ascii="Arial" w:eastAsia="Times New Roman" w:hAnsi="Arial" w:cs="Times New Roman"/>
          <w:szCs w:val="20"/>
          <w:lang w:eastAsia="de-DE"/>
        </w:rPr>
        <w:t>a Abs. 1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VOB/A sind Aufträge </w:t>
      </w:r>
      <w:r w:rsidR="002250CF" w:rsidRPr="00C447D4">
        <w:rPr>
          <w:rFonts w:ascii="Arial" w:eastAsia="Times New Roman" w:hAnsi="Arial" w:cs="Times New Roman"/>
          <w:szCs w:val="20"/>
          <w:lang w:eastAsia="de-DE"/>
        </w:rPr>
        <w:t>grundsätzlich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öffentlich aus</w:t>
      </w:r>
      <w:r w:rsidR="003A4F56" w:rsidRPr="00C447D4">
        <w:rPr>
          <w:rFonts w:ascii="Arial" w:eastAsia="Times New Roman" w:hAnsi="Arial" w:cs="Times New Roman"/>
          <w:szCs w:val="20"/>
          <w:lang w:eastAsia="de-DE"/>
        </w:rPr>
        <w:t>zu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schreiben. In engen Grenzen </w:t>
      </w:r>
      <w:r w:rsidR="002D7D61" w:rsidRPr="00C447D4">
        <w:rPr>
          <w:rFonts w:ascii="Arial" w:eastAsia="Times New Roman" w:hAnsi="Arial" w:cs="Times New Roman"/>
          <w:szCs w:val="20"/>
          <w:lang w:eastAsia="de-DE"/>
        </w:rPr>
        <w:t>sind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davon abweichend gemäß § 3</w:t>
      </w:r>
      <w:r w:rsidR="00F75ED1" w:rsidRPr="00C447D4">
        <w:rPr>
          <w:rFonts w:ascii="Arial" w:eastAsia="Times New Roman" w:hAnsi="Arial" w:cs="Times New Roman"/>
          <w:szCs w:val="20"/>
          <w:lang w:eastAsia="de-DE"/>
        </w:rPr>
        <w:t xml:space="preserve"> Abs. 3 - 5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VOL/A sowie § 3</w:t>
      </w:r>
      <w:r w:rsidR="00F75ED1" w:rsidRPr="00C447D4">
        <w:rPr>
          <w:rFonts w:ascii="Arial" w:eastAsia="Times New Roman" w:hAnsi="Arial" w:cs="Times New Roman"/>
          <w:szCs w:val="20"/>
          <w:lang w:eastAsia="de-DE"/>
        </w:rPr>
        <w:t>a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F75ED1" w:rsidRPr="00C447D4">
        <w:rPr>
          <w:rFonts w:ascii="Arial" w:eastAsia="Times New Roman" w:hAnsi="Arial" w:cs="Times New Roman"/>
          <w:szCs w:val="20"/>
          <w:lang w:eastAsia="de-DE"/>
        </w:rPr>
        <w:t xml:space="preserve">Abs. 2 - 4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VOB/A die beschränkte Ausschreibung sowie die freihändige Vergabe </w:t>
      </w:r>
      <w:r w:rsidR="00855C7F" w:rsidRPr="00C447D4">
        <w:rPr>
          <w:rFonts w:ascii="Arial" w:eastAsia="Times New Roman" w:hAnsi="Arial" w:cs="Times New Roman"/>
          <w:szCs w:val="20"/>
          <w:lang w:eastAsia="de-DE"/>
        </w:rPr>
        <w:t xml:space="preserve">bei Vorliegen eines Ausnahmetatbestands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zulässig. </w:t>
      </w:r>
    </w:p>
    <w:p w:rsidR="00641726" w:rsidRPr="00C447D4" w:rsidRDefault="0064172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3A4F5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Neben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 den </w:t>
      </w:r>
      <w:r w:rsidR="00641726" w:rsidRPr="00C447D4">
        <w:rPr>
          <w:rFonts w:ascii="Arial" w:eastAsia="Times New Roman" w:hAnsi="Arial" w:cs="Times New Roman"/>
          <w:szCs w:val="20"/>
          <w:lang w:eastAsia="de-DE"/>
        </w:rPr>
        <w:t>vorgenannten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 Regelungen bestehen </w:t>
      </w:r>
      <w:r w:rsidR="00DD272A" w:rsidRPr="00C447D4">
        <w:rPr>
          <w:rFonts w:ascii="Arial" w:eastAsia="Times New Roman" w:hAnsi="Arial" w:cs="Times New Roman"/>
          <w:szCs w:val="20"/>
          <w:lang w:eastAsia="de-DE"/>
        </w:rPr>
        <w:t xml:space="preserve">im nationalen Haushalts- und Vergaberecht 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gemäß den Verwaltungsvorschriften zu § 55 </w:t>
      </w:r>
      <w:proofErr w:type="spellStart"/>
      <w:r w:rsidR="008561F7" w:rsidRPr="00C447D4">
        <w:rPr>
          <w:rFonts w:ascii="Arial" w:eastAsia="Times New Roman" w:hAnsi="Arial" w:cs="Times New Roman"/>
          <w:szCs w:val="20"/>
          <w:lang w:eastAsia="de-DE"/>
        </w:rPr>
        <w:t>Bbg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>LHO</w:t>
      </w:r>
      <w:proofErr w:type="spellEnd"/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 für Bauaufträge sowie Liefer- und Dienstleistungsaufträge </w:t>
      </w:r>
      <w:r w:rsidR="00BA1F4A" w:rsidRPr="00C447D4">
        <w:rPr>
          <w:rFonts w:ascii="Arial" w:eastAsia="Times New Roman" w:hAnsi="Arial" w:cs="Times New Roman"/>
          <w:szCs w:val="20"/>
          <w:lang w:eastAsia="de-DE"/>
        </w:rPr>
        <w:t xml:space="preserve">besondere 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Wertgrenzen, die unabhängig vom </w:t>
      </w:r>
      <w:r w:rsidR="00BA1F4A" w:rsidRPr="00C447D4">
        <w:rPr>
          <w:rFonts w:ascii="Arial" w:eastAsia="Times New Roman" w:hAnsi="Arial" w:cs="Times New Roman"/>
          <w:szCs w:val="20"/>
          <w:lang w:eastAsia="de-DE"/>
        </w:rPr>
        <w:t>Vorliegen eines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F5149D" w:rsidRPr="00C447D4">
        <w:rPr>
          <w:rFonts w:ascii="Arial" w:eastAsia="Times New Roman" w:hAnsi="Arial" w:cs="Times New Roman"/>
          <w:szCs w:val="20"/>
          <w:lang w:eastAsia="de-DE"/>
        </w:rPr>
        <w:t xml:space="preserve">anderweitigen 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>Ausnahmetatbe</w:t>
      </w:r>
      <w:r w:rsidR="00BA1F4A" w:rsidRPr="00C447D4">
        <w:rPr>
          <w:rFonts w:ascii="Arial" w:eastAsia="Times New Roman" w:hAnsi="Arial" w:cs="Times New Roman"/>
          <w:szCs w:val="20"/>
          <w:lang w:eastAsia="de-DE"/>
        </w:rPr>
        <w:t>standes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BA1F4A" w:rsidRPr="00C447D4">
        <w:rPr>
          <w:rFonts w:ascii="Arial" w:eastAsia="Times New Roman" w:hAnsi="Arial" w:cs="Times New Roman"/>
          <w:szCs w:val="20"/>
          <w:lang w:eastAsia="de-DE"/>
        </w:rPr>
        <w:t>nach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 xml:space="preserve"> §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 3 VOL/A und 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>§ 3</w:t>
      </w:r>
      <w:r w:rsidR="006C0C1B" w:rsidRPr="00C447D4">
        <w:rPr>
          <w:rFonts w:ascii="Arial" w:eastAsia="Times New Roman" w:hAnsi="Arial" w:cs="Times New Roman"/>
          <w:szCs w:val="20"/>
          <w:lang w:eastAsia="de-DE"/>
        </w:rPr>
        <w:t>a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>VOB/A die freihändige</w:t>
      </w:r>
      <w:r w:rsidR="00673D0D" w:rsidRPr="00C447D4">
        <w:rPr>
          <w:rFonts w:ascii="Arial" w:eastAsia="Times New Roman" w:hAnsi="Arial" w:cs="Times New Roman"/>
          <w:szCs w:val="20"/>
          <w:lang w:eastAsia="de-DE"/>
        </w:rPr>
        <w:t xml:space="preserve"> Vergabe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F55793" w:rsidRPr="00C447D4">
        <w:rPr>
          <w:rFonts w:ascii="Arial" w:eastAsia="Times New Roman" w:hAnsi="Arial" w:cs="Times New Roman"/>
          <w:szCs w:val="20"/>
          <w:lang w:eastAsia="de-DE"/>
        </w:rPr>
        <w:t xml:space="preserve">oder 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beschränkte Ausschreibung </w:t>
      </w:r>
      <w:r w:rsidR="007C2F3C" w:rsidRPr="00C447D4">
        <w:rPr>
          <w:rFonts w:ascii="Arial" w:eastAsia="Times New Roman" w:hAnsi="Arial" w:cs="Times New Roman"/>
          <w:szCs w:val="20"/>
          <w:lang w:eastAsia="de-DE"/>
        </w:rPr>
        <w:t>ermöglichen</w:t>
      </w:r>
      <w:r w:rsidR="00083C59" w:rsidRPr="00C447D4">
        <w:rPr>
          <w:rFonts w:ascii="Arial" w:eastAsia="Times New Roman" w:hAnsi="Arial" w:cs="Times New Roman"/>
          <w:szCs w:val="20"/>
          <w:lang w:eastAsia="de-DE"/>
        </w:rPr>
        <w:t xml:space="preserve">. </w:t>
      </w:r>
    </w:p>
    <w:p w:rsidR="00DA0C9B" w:rsidRPr="00C447D4" w:rsidRDefault="00DA0C9B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DA0C9B" w:rsidRPr="00C447D4" w:rsidRDefault="00DA0C9B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740B44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Zur Veranschau</w:t>
      </w:r>
      <w:r w:rsidR="007C2F3C" w:rsidRPr="00C447D4">
        <w:rPr>
          <w:rFonts w:ascii="Arial" w:eastAsia="Times New Roman" w:hAnsi="Arial" w:cs="Times New Roman"/>
          <w:szCs w:val="20"/>
          <w:lang w:eastAsia="de-DE"/>
        </w:rPr>
        <w:t>lichung sind diese Wertgrenzen der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VV Nr. 3.1ff zu § 55 </w:t>
      </w:r>
      <w:proofErr w:type="spellStart"/>
      <w:r w:rsidRPr="00C447D4">
        <w:rPr>
          <w:rFonts w:ascii="Arial" w:eastAsia="Times New Roman" w:hAnsi="Arial" w:cs="Times New Roman"/>
          <w:szCs w:val="20"/>
          <w:lang w:eastAsia="de-DE"/>
        </w:rPr>
        <w:t>BbgLHO</w:t>
      </w:r>
      <w:proofErr w:type="spellEnd"/>
      <w:r w:rsidRPr="00C447D4">
        <w:rPr>
          <w:rFonts w:ascii="Arial" w:eastAsia="Times New Roman" w:hAnsi="Arial" w:cs="Times New Roman"/>
          <w:szCs w:val="20"/>
          <w:lang w:eastAsia="de-DE"/>
        </w:rPr>
        <w:t xml:space="preserve"> im Folgenden tabellarisch dargestellt:</w:t>
      </w:r>
    </w:p>
    <w:p w:rsidR="00641726" w:rsidRPr="00C447D4" w:rsidRDefault="0064172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64172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64172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64172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641726" w:rsidRPr="00C447D4" w:rsidRDefault="00641726" w:rsidP="00586DFC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F773AA" w:rsidRPr="00C447D4" w:rsidRDefault="00673D0D" w:rsidP="00314F83">
      <w:pPr>
        <w:pStyle w:val="Listenabsatz"/>
        <w:numPr>
          <w:ilvl w:val="0"/>
          <w:numId w:val="20"/>
        </w:numPr>
        <w:rPr>
          <w:rFonts w:ascii="Arial" w:hAnsi="Arial" w:cs="Arial"/>
          <w:u w:val="single"/>
        </w:rPr>
      </w:pPr>
      <w:r w:rsidRPr="00C447D4">
        <w:rPr>
          <w:rFonts w:ascii="Arial" w:hAnsi="Arial" w:cs="Arial"/>
          <w:u w:val="single"/>
        </w:rPr>
        <w:lastRenderedPageBreak/>
        <w:t xml:space="preserve">Wertgrenzenregelung für </w:t>
      </w:r>
      <w:r w:rsidR="00034F4F" w:rsidRPr="00C447D4">
        <w:rPr>
          <w:rFonts w:ascii="Arial" w:hAnsi="Arial" w:cs="Arial"/>
          <w:b/>
          <w:u w:val="single"/>
        </w:rPr>
        <w:t>Öffentliche Auftraggeber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6167"/>
      </w:tblGrid>
      <w:tr w:rsidR="00C447D4" w:rsidRPr="00C447D4" w:rsidTr="00A85C66">
        <w:tc>
          <w:tcPr>
            <w:tcW w:w="1276" w:type="dxa"/>
          </w:tcPr>
          <w:p w:rsidR="00034F4F" w:rsidRPr="00C447D4" w:rsidRDefault="00034F4F" w:rsidP="00A85C66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Auftragsart</w:t>
            </w:r>
          </w:p>
        </w:tc>
        <w:tc>
          <w:tcPr>
            <w:tcW w:w="2126" w:type="dxa"/>
          </w:tcPr>
          <w:p w:rsidR="00034F4F" w:rsidRPr="00C447D4" w:rsidRDefault="00034F4F" w:rsidP="007C2F3C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Auftragswert = x</w:t>
            </w: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br/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(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u w:val="single"/>
                <w:lang w:eastAsia="de-DE"/>
              </w:rPr>
              <w:t>ohne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Umsatzsteuer) </w:t>
            </w: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br/>
              <w:t>in EUR</w:t>
            </w:r>
          </w:p>
        </w:tc>
        <w:tc>
          <w:tcPr>
            <w:tcW w:w="6167" w:type="dxa"/>
          </w:tcPr>
          <w:p w:rsidR="00034F4F" w:rsidRPr="00C447D4" w:rsidRDefault="00034F4F" w:rsidP="00087A3C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vom Zuwendungsempfänger zu wählendes Verfahren</w:t>
            </w:r>
          </w:p>
        </w:tc>
      </w:tr>
      <w:tr w:rsidR="00C447D4" w:rsidRPr="00C447D4" w:rsidTr="00A85C66">
        <w:trPr>
          <w:cantSplit/>
        </w:trPr>
        <w:tc>
          <w:tcPr>
            <w:tcW w:w="1276" w:type="dxa"/>
            <w:vMerge w:val="restart"/>
          </w:tcPr>
          <w:p w:rsidR="00034F4F" w:rsidRPr="00C447D4" w:rsidRDefault="00062340" w:rsidP="00A85C6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Bau</w:t>
            </w:r>
          </w:p>
        </w:tc>
        <w:tc>
          <w:tcPr>
            <w:tcW w:w="2126" w:type="dxa"/>
          </w:tcPr>
          <w:p w:rsidR="00034F4F" w:rsidRPr="00C447D4" w:rsidRDefault="00034F4F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034F4F" w:rsidRPr="00C447D4" w:rsidRDefault="00062340" w:rsidP="00062340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≥ 5.</w:t>
            </w:r>
            <w:r w:rsidR="003E068E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548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.000</w:t>
            </w:r>
          </w:p>
          <w:p w:rsidR="00062340" w:rsidRPr="00C447D4" w:rsidRDefault="004134ED" w:rsidP="004134ED">
            <w:pPr>
              <w:pStyle w:val="Listenabsatz"/>
              <w:spacing w:before="60" w:after="60" w:line="240" w:lineRule="auto"/>
              <w:ind w:left="405"/>
              <w:rPr>
                <w:rFonts w:ascii="Arial" w:eastAsia="Times New Roman" w:hAnsi="Arial" w:cs="Times New Roman"/>
                <w:b/>
                <w:sz w:val="12"/>
                <w:szCs w:val="12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 xml:space="preserve">      </w:t>
            </w:r>
            <w:r w:rsidRPr="00C447D4">
              <w:rPr>
                <w:rFonts w:ascii="Arial" w:eastAsia="Times New Roman" w:hAnsi="Arial" w:cs="Times New Roman"/>
                <w:b/>
                <w:sz w:val="12"/>
                <w:szCs w:val="12"/>
                <w:lang w:eastAsia="de-DE"/>
              </w:rPr>
              <w:t>Oberschwelle</w:t>
            </w:r>
          </w:p>
        </w:tc>
        <w:tc>
          <w:tcPr>
            <w:tcW w:w="6167" w:type="dxa"/>
          </w:tcPr>
          <w:p w:rsidR="00C03EC2" w:rsidRPr="00C447D4" w:rsidRDefault="002242F8" w:rsidP="00B330DC">
            <w:pPr>
              <w:numPr>
                <w:ilvl w:val="0"/>
                <w:numId w:val="2"/>
              </w:numPr>
              <w:spacing w:before="60" w:after="12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u w:val="single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O</w:t>
            </w:r>
            <w:r w:rsidR="00C03EC2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ffenes oder nicht offenes Verfahren</w:t>
            </w:r>
          </w:p>
          <w:p w:rsidR="00034F4F" w:rsidRPr="00C447D4" w:rsidRDefault="00232CA5" w:rsidP="00534331">
            <w:pPr>
              <w:numPr>
                <w:ilvl w:val="0"/>
                <w:numId w:val="2"/>
              </w:numPr>
              <w:spacing w:before="60" w:after="12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U.a. </w:t>
            </w:r>
            <w:r w:rsidR="00B330DC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Bekanntmachung</w:t>
            </w:r>
            <w:r w:rsidR="0006234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im Amtsblatt der Europäischen Union erforderlich</w:t>
            </w:r>
            <w:r w:rsidR="00034F4F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="002E09D9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</w:t>
            </w:r>
            <w:r w:rsidR="00000191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vgl.</w:t>
            </w:r>
            <w:r w:rsidR="00BD6E5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="0053433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§</w:t>
            </w:r>
            <w:r w:rsidR="002E09D9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§ </w:t>
            </w:r>
            <w:r w:rsidR="0053433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37ff</w:t>
            </w:r>
            <w:r w:rsidR="002E09D9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VgV)</w:t>
            </w:r>
          </w:p>
        </w:tc>
      </w:tr>
      <w:tr w:rsidR="00C447D4" w:rsidRPr="00C447D4" w:rsidTr="00A85C66">
        <w:trPr>
          <w:cantSplit/>
        </w:trPr>
        <w:tc>
          <w:tcPr>
            <w:tcW w:w="1276" w:type="dxa"/>
            <w:vMerge/>
          </w:tcPr>
          <w:p w:rsidR="00062340" w:rsidRPr="00C447D4" w:rsidRDefault="00062340" w:rsidP="00A85C6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062340" w:rsidRPr="00C447D4" w:rsidRDefault="00062340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062340" w:rsidRPr="00C447D4" w:rsidRDefault="00062340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&gt; 200.000</w:t>
            </w:r>
          </w:p>
        </w:tc>
        <w:tc>
          <w:tcPr>
            <w:tcW w:w="6167" w:type="dxa"/>
          </w:tcPr>
          <w:p w:rsidR="00062340" w:rsidRPr="00C447D4" w:rsidRDefault="002242F8" w:rsidP="00062340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Ö</w:t>
            </w:r>
            <w:r w:rsidR="00CA4317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ffentliche Ausschreibung; </w:t>
            </w:r>
            <w:r w:rsidR="0006234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Bekanntmachung auf der im Serviceportal des Landes Brandenburg eingerichteten Veröffentlichungsplattform </w:t>
            </w:r>
            <w:r w:rsidR="00062340" w:rsidRPr="00C447D4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http://vergabemarktplatz.brandenburg.</w:t>
            </w:r>
            <w:r w:rsidR="0006234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de notwendig</w:t>
            </w:r>
            <w:r w:rsidR="000C4B0E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(siehe Zuwendungsvertrag)</w:t>
            </w:r>
          </w:p>
        </w:tc>
      </w:tr>
      <w:tr w:rsidR="00C447D4" w:rsidRPr="00C447D4" w:rsidTr="00A85C66">
        <w:trPr>
          <w:cantSplit/>
        </w:trPr>
        <w:tc>
          <w:tcPr>
            <w:tcW w:w="1276" w:type="dxa"/>
            <w:vMerge/>
          </w:tcPr>
          <w:p w:rsidR="00034F4F" w:rsidRPr="00C447D4" w:rsidRDefault="00034F4F" w:rsidP="00A85C66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034F4F" w:rsidRPr="00C447D4" w:rsidRDefault="00034F4F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034F4F" w:rsidRPr="00C447D4" w:rsidRDefault="00034F4F" w:rsidP="00A85C66">
            <w:pPr>
              <w:spacing w:before="60" w:after="60" w:line="240" w:lineRule="auto"/>
              <w:ind w:left="-70" w:firstLine="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20.000 &lt; x </w:t>
            </w:r>
            <w:r w:rsidRPr="00C447D4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≤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200.000 </w:t>
            </w:r>
          </w:p>
        </w:tc>
        <w:tc>
          <w:tcPr>
            <w:tcW w:w="6167" w:type="dxa"/>
          </w:tcPr>
          <w:p w:rsidR="00466D49" w:rsidRPr="00C447D4" w:rsidRDefault="002242F8" w:rsidP="00466D49">
            <w:pPr>
              <w:numPr>
                <w:ilvl w:val="0"/>
                <w:numId w:val="2"/>
              </w:numPr>
              <w:spacing w:before="120" w:after="60" w:line="240" w:lineRule="auto"/>
              <w:ind w:left="402" w:hanging="357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B</w:t>
            </w:r>
            <w:r w:rsidR="00034F4F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eschränkte Ausschreibung</w:t>
            </w:r>
            <w:r w:rsidR="00CA4317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möglich</w:t>
            </w:r>
          </w:p>
          <w:p w:rsidR="00034F4F" w:rsidRPr="00C447D4" w:rsidRDefault="002242F8" w:rsidP="00C830E5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</w:t>
            </w:r>
            <w:r w:rsidR="00034F4F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ei der beschränkten Ausschreibung sind </w:t>
            </w:r>
            <w:r w:rsidR="00C830E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von </w:t>
            </w:r>
            <w:r w:rsidR="00034F4F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mindestens </w:t>
            </w:r>
            <w:r w:rsidR="00C830E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fünf Bewerbern Angebote einzuholen</w:t>
            </w:r>
            <w:r w:rsidR="0071516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(VV Nr. 3.4 zu § 55 </w:t>
            </w:r>
            <w:proofErr w:type="spellStart"/>
            <w:r w:rsidR="0071516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BbgLHO</w:t>
            </w:r>
            <w:proofErr w:type="spellEnd"/>
            <w:r w:rsidR="0071516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  <w:tr w:rsidR="00C447D4" w:rsidRPr="00C447D4" w:rsidTr="00A85C66">
        <w:trPr>
          <w:cantSplit/>
        </w:trPr>
        <w:tc>
          <w:tcPr>
            <w:tcW w:w="1276" w:type="dxa"/>
            <w:vMerge/>
          </w:tcPr>
          <w:p w:rsidR="00034F4F" w:rsidRPr="00C447D4" w:rsidRDefault="00034F4F" w:rsidP="00A85C66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034F4F" w:rsidRPr="00C447D4" w:rsidRDefault="00034F4F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034F4F" w:rsidRPr="00C447D4" w:rsidRDefault="00034F4F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≤ 20.000</w:t>
            </w:r>
          </w:p>
          <w:p w:rsidR="00034F4F" w:rsidRPr="00C447D4" w:rsidRDefault="00034F4F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6167" w:type="dxa"/>
          </w:tcPr>
          <w:p w:rsidR="00A5597C" w:rsidRPr="00C447D4" w:rsidRDefault="002242F8" w:rsidP="00A5597C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F</w:t>
            </w:r>
            <w:r w:rsidR="00A5597C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reihändige Vergabe</w:t>
            </w:r>
            <w:r w:rsidR="00C735AE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möglich</w:t>
            </w:r>
          </w:p>
          <w:p w:rsidR="00466D49" w:rsidRPr="00C447D4" w:rsidRDefault="00A5597C" w:rsidP="00A5597C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bei der freihändigen Vergabe sind mindestens drei vergleichbare Angebote einzuholen</w:t>
            </w:r>
            <w:r w:rsidR="0071516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(VV Nr. 3.4 zu § 55 </w:t>
            </w:r>
            <w:proofErr w:type="spellStart"/>
            <w:r w:rsidR="0071516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BbgLHO</w:t>
            </w:r>
            <w:proofErr w:type="spellEnd"/>
            <w:r w:rsidR="0071516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  <w:tr w:rsidR="00C447D4" w:rsidRPr="00C447D4" w:rsidTr="00A85C66">
        <w:trPr>
          <w:cantSplit/>
        </w:trPr>
        <w:tc>
          <w:tcPr>
            <w:tcW w:w="1276" w:type="dxa"/>
            <w:vMerge w:val="restart"/>
          </w:tcPr>
          <w:p w:rsidR="00466D49" w:rsidRPr="00C447D4" w:rsidRDefault="009C70CA" w:rsidP="00A85C6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Liefer-/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br/>
              <w:t>Dienstl</w:t>
            </w:r>
            <w:r w:rsidR="00062340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eistung</w:t>
            </w:r>
          </w:p>
          <w:p w:rsidR="00466D49" w:rsidRPr="00C447D4" w:rsidRDefault="00466D49" w:rsidP="00A85C6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466D49" w:rsidRPr="00C447D4" w:rsidRDefault="00466D49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466D49" w:rsidRPr="00C447D4" w:rsidRDefault="00466D49" w:rsidP="00034F4F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x </w:t>
            </w:r>
            <w:r w:rsidR="00062340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≥</w:t>
            </w:r>
            <w:r w:rsidR="00727130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2</w:t>
            </w:r>
            <w:r w:rsidR="00727130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21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.000</w:t>
            </w:r>
          </w:p>
          <w:p w:rsidR="00062340" w:rsidRPr="00C447D4" w:rsidRDefault="004134ED" w:rsidP="00034F4F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sz w:val="12"/>
                <w:szCs w:val="12"/>
                <w:lang w:eastAsia="de-DE"/>
              </w:rPr>
              <w:t>Oberschwelle</w:t>
            </w:r>
          </w:p>
        </w:tc>
        <w:tc>
          <w:tcPr>
            <w:tcW w:w="6167" w:type="dxa"/>
          </w:tcPr>
          <w:p w:rsidR="00C03EC2" w:rsidRPr="00C447D4" w:rsidRDefault="002242F8" w:rsidP="00C03EC2">
            <w:pPr>
              <w:numPr>
                <w:ilvl w:val="0"/>
                <w:numId w:val="2"/>
              </w:numPr>
              <w:spacing w:before="60" w:after="12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O</w:t>
            </w:r>
            <w:r w:rsidR="00C03EC2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ffenes oder nicht offenes Verfahren</w:t>
            </w:r>
          </w:p>
          <w:p w:rsidR="00466D49" w:rsidRPr="00C447D4" w:rsidRDefault="00C03EC2" w:rsidP="00C03EC2">
            <w:pPr>
              <w:numPr>
                <w:ilvl w:val="0"/>
                <w:numId w:val="2"/>
              </w:numPr>
              <w:spacing w:before="60" w:after="12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Bekanntmachung im Amtsblatt der Europäischen Union erforderlich</w:t>
            </w:r>
            <w:r w:rsidR="002E09D9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="00000191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(vgl. </w:t>
            </w:r>
            <w:r w:rsidR="0053433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§</w:t>
            </w:r>
            <w:r w:rsidR="00534331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§ </w:t>
            </w:r>
            <w:r w:rsidR="0053433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37ff</w:t>
            </w:r>
            <w:r w:rsidR="00534331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VgV</w:t>
            </w:r>
            <w:r w:rsidR="00000191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  <w:tr w:rsidR="00C447D4" w:rsidRPr="00C447D4" w:rsidTr="00A85C66">
        <w:trPr>
          <w:cantSplit/>
        </w:trPr>
        <w:tc>
          <w:tcPr>
            <w:tcW w:w="1276" w:type="dxa"/>
            <w:vMerge/>
          </w:tcPr>
          <w:p w:rsidR="00062340" w:rsidRPr="00C447D4" w:rsidRDefault="00062340" w:rsidP="00A85C6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062340" w:rsidRPr="00C447D4" w:rsidRDefault="00062340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062340" w:rsidRPr="00C447D4" w:rsidRDefault="00062340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&gt;</w:t>
            </w:r>
            <w:r w:rsidR="008772E7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20.000</w:t>
            </w:r>
          </w:p>
        </w:tc>
        <w:tc>
          <w:tcPr>
            <w:tcW w:w="6167" w:type="dxa"/>
          </w:tcPr>
          <w:p w:rsidR="00062340" w:rsidRPr="00C447D4" w:rsidRDefault="002B658F" w:rsidP="00062340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Ö</w:t>
            </w:r>
            <w:r w:rsidR="00933124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ffentliche Ausschreibung; </w:t>
            </w:r>
            <w:r w:rsidR="0006234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Bekanntmachung auf der im Serviceportal des Landes Brandenburg eingerichteten Veröffentlichungsplattform </w:t>
            </w:r>
            <w:r w:rsidR="00062340" w:rsidRPr="00C447D4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http://vergabemarktplatz.brandenburg.de</w:t>
            </w:r>
            <w:r w:rsidR="00062340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notwendig</w:t>
            </w:r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(siehe Zuwendungsvertrag)</w:t>
            </w:r>
          </w:p>
        </w:tc>
      </w:tr>
      <w:tr w:rsidR="00466D49" w:rsidRPr="00C447D4" w:rsidTr="00A85C66">
        <w:trPr>
          <w:cantSplit/>
        </w:trPr>
        <w:tc>
          <w:tcPr>
            <w:tcW w:w="1276" w:type="dxa"/>
            <w:vMerge/>
          </w:tcPr>
          <w:p w:rsidR="00466D49" w:rsidRPr="00C447D4" w:rsidRDefault="00466D49" w:rsidP="00A85C6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1C2756" w:rsidRPr="00C447D4" w:rsidRDefault="001C2756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466D49" w:rsidRPr="00C447D4" w:rsidRDefault="00466D49" w:rsidP="00A85C6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≤ 20.000</w:t>
            </w:r>
          </w:p>
        </w:tc>
        <w:tc>
          <w:tcPr>
            <w:tcW w:w="6167" w:type="dxa"/>
          </w:tcPr>
          <w:p w:rsidR="00A5597C" w:rsidRPr="00C447D4" w:rsidRDefault="002B658F" w:rsidP="00A5597C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F</w:t>
            </w:r>
            <w:r w:rsidR="00A5597C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reihändige Vergabe</w:t>
            </w:r>
            <w:r w:rsidR="00933124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r w:rsidR="00933124" w:rsidRPr="00C447D4">
              <w:rPr>
                <w:rFonts w:ascii="Arial" w:eastAsia="Times New Roman" w:hAnsi="Arial" w:cs="Times New Roman"/>
                <w:i/>
                <w:sz w:val="18"/>
                <w:szCs w:val="20"/>
                <w:lang w:eastAsia="de-DE"/>
              </w:rPr>
              <w:t>oder</w:t>
            </w:r>
            <w:r w:rsidR="00933124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beschränkte Ausschreibung möglich</w:t>
            </w:r>
          </w:p>
          <w:p w:rsidR="00FA2104" w:rsidRPr="00C447D4" w:rsidRDefault="002B658F" w:rsidP="00933124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</w:t>
            </w:r>
            <w:r w:rsidR="00A5597C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 der freihändigen Vergabe sind min</w:t>
            </w:r>
            <w:r w:rsidR="00933124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</w:t>
            </w:r>
            <w:r w:rsidR="00A5597C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drei</w:t>
            </w:r>
            <w:r w:rsidR="00933124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, bei der beschränkten min. fünf</w:t>
            </w:r>
            <w:r w:rsidR="00A5597C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vergleichbare Angebote einzuholen </w:t>
            </w:r>
            <w:r w:rsidR="005D401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(VV Nr. 3.4 zu § 55 </w:t>
            </w:r>
            <w:proofErr w:type="spellStart"/>
            <w:r w:rsidR="005D401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BbgLHO</w:t>
            </w:r>
            <w:proofErr w:type="spellEnd"/>
            <w:r w:rsidR="005D401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</w:tbl>
    <w:p w:rsidR="00AC1A40" w:rsidRPr="00C447D4" w:rsidRDefault="00AC1A40" w:rsidP="00AC1A40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AC1A40" w:rsidRPr="00C447D4" w:rsidRDefault="00AC1A40" w:rsidP="00AC1A40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AC1A40" w:rsidRPr="00C447D4" w:rsidRDefault="00AC1A40" w:rsidP="00AC1A40">
      <w:pPr>
        <w:pStyle w:val="Listenabsatz"/>
        <w:numPr>
          <w:ilvl w:val="0"/>
          <w:numId w:val="19"/>
        </w:numPr>
        <w:rPr>
          <w:rFonts w:ascii="Arial" w:hAnsi="Arial" w:cs="Arial"/>
          <w:u w:val="single"/>
          <w:lang w:eastAsia="de-DE"/>
        </w:rPr>
      </w:pPr>
      <w:r w:rsidRPr="00C447D4">
        <w:rPr>
          <w:rFonts w:ascii="Arial" w:hAnsi="Arial" w:cs="Arial"/>
          <w:u w:val="single"/>
          <w:lang w:eastAsia="de-DE"/>
        </w:rPr>
        <w:t>Wertgrenzenregelung für nicht öffentliche Auftraggeber</w:t>
      </w:r>
    </w:p>
    <w:p w:rsidR="00AC1A40" w:rsidRPr="00C447D4" w:rsidRDefault="00AC1A40" w:rsidP="00AC1A40">
      <w:pPr>
        <w:rPr>
          <w:rFonts w:ascii="Arial" w:hAnsi="Arial" w:cs="Arial"/>
          <w:u w:val="single"/>
          <w:lang w:eastAsia="de-DE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6167"/>
      </w:tblGrid>
      <w:tr w:rsidR="00C447D4" w:rsidRPr="00C447D4" w:rsidTr="00C71C16">
        <w:tc>
          <w:tcPr>
            <w:tcW w:w="1276" w:type="dxa"/>
          </w:tcPr>
          <w:p w:rsidR="00AC1A40" w:rsidRPr="00C447D4" w:rsidRDefault="00AC1A40" w:rsidP="00C71C16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Auftragsart</w:t>
            </w:r>
          </w:p>
        </w:tc>
        <w:tc>
          <w:tcPr>
            <w:tcW w:w="2126" w:type="dxa"/>
          </w:tcPr>
          <w:p w:rsidR="00AC1A40" w:rsidRPr="00C447D4" w:rsidRDefault="00AC1A40" w:rsidP="00C71C1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Auftragswert = x</w:t>
            </w: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br/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(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u w:val="single"/>
                <w:lang w:eastAsia="de-DE"/>
              </w:rPr>
              <w:t>ohne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Umsatzsteuer) </w:t>
            </w: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br/>
              <w:t>in EUR</w:t>
            </w:r>
          </w:p>
        </w:tc>
        <w:tc>
          <w:tcPr>
            <w:tcW w:w="6167" w:type="dxa"/>
          </w:tcPr>
          <w:p w:rsidR="00AC1A40" w:rsidRPr="00C447D4" w:rsidRDefault="00AC1A40" w:rsidP="00C71C1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vom Zuwendungsempfänger zu wählendes Verfahren</w:t>
            </w:r>
          </w:p>
        </w:tc>
      </w:tr>
      <w:tr w:rsidR="00C447D4" w:rsidRPr="00C447D4" w:rsidTr="00C71C16">
        <w:trPr>
          <w:cantSplit/>
        </w:trPr>
        <w:tc>
          <w:tcPr>
            <w:tcW w:w="1276" w:type="dxa"/>
            <w:vMerge w:val="restart"/>
          </w:tcPr>
          <w:p w:rsidR="00AC1A40" w:rsidRPr="00C447D4" w:rsidRDefault="00AC1A40" w:rsidP="00C71C1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Bau </w:t>
            </w:r>
          </w:p>
        </w:tc>
        <w:tc>
          <w:tcPr>
            <w:tcW w:w="2126" w:type="dxa"/>
          </w:tcPr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&gt; 200.000</w:t>
            </w:r>
          </w:p>
        </w:tc>
        <w:tc>
          <w:tcPr>
            <w:tcW w:w="6167" w:type="dxa"/>
          </w:tcPr>
          <w:p w:rsidR="00AC1A40" w:rsidRPr="00C447D4" w:rsidRDefault="002B658F" w:rsidP="00AC1A40">
            <w:pPr>
              <w:numPr>
                <w:ilvl w:val="0"/>
                <w:numId w:val="2"/>
              </w:numPr>
              <w:spacing w:before="120" w:after="60" w:line="240" w:lineRule="auto"/>
              <w:ind w:left="402" w:hanging="357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Ö</w:t>
            </w:r>
            <w:r w:rsidR="005836C8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ffentliche Ausschreibung; </w:t>
            </w:r>
            <w:r w:rsidR="005836C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Bekanntmachung auf der im Serviceportal des Landes Brandenburg eingerichteten Veröffentlichungsplattform </w:t>
            </w:r>
            <w:r w:rsidR="005836C8" w:rsidRPr="00C447D4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http://vergabemarktplatz.brandenburg.de</w:t>
            </w:r>
            <w:r w:rsidR="005836C8" w:rsidRPr="00C447D4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de-DE"/>
              </w:rPr>
              <w:t xml:space="preserve"> </w:t>
            </w:r>
            <w:r w:rsidR="005836C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notwendig</w:t>
            </w:r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(siehe Zuwendungsvertrag)</w:t>
            </w:r>
          </w:p>
        </w:tc>
      </w:tr>
      <w:tr w:rsidR="00C447D4" w:rsidRPr="00C447D4" w:rsidTr="00C71C16">
        <w:trPr>
          <w:cantSplit/>
        </w:trPr>
        <w:tc>
          <w:tcPr>
            <w:tcW w:w="1276" w:type="dxa"/>
            <w:vMerge/>
          </w:tcPr>
          <w:p w:rsidR="00AC1A40" w:rsidRPr="00C447D4" w:rsidRDefault="00AC1A40" w:rsidP="00C71C16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AC1A40" w:rsidRPr="00C447D4" w:rsidRDefault="00AC1A40" w:rsidP="00C71C16">
            <w:pPr>
              <w:spacing w:before="60" w:after="60" w:line="240" w:lineRule="auto"/>
              <w:ind w:left="-70" w:firstLine="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20.000 &lt; x </w:t>
            </w:r>
            <w:r w:rsidRPr="00C447D4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≤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200.000 </w:t>
            </w:r>
          </w:p>
        </w:tc>
        <w:tc>
          <w:tcPr>
            <w:tcW w:w="6167" w:type="dxa"/>
          </w:tcPr>
          <w:p w:rsidR="005836C8" w:rsidRPr="00C447D4" w:rsidRDefault="002B658F" w:rsidP="005836C8">
            <w:pPr>
              <w:numPr>
                <w:ilvl w:val="0"/>
                <w:numId w:val="2"/>
              </w:numPr>
              <w:spacing w:before="120" w:after="60" w:line="240" w:lineRule="auto"/>
              <w:ind w:left="402" w:hanging="357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B</w:t>
            </w:r>
            <w:r w:rsidR="005836C8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eschränkte Ausschreibung möglich</w:t>
            </w:r>
          </w:p>
          <w:p w:rsidR="00AC1A40" w:rsidRPr="00C447D4" w:rsidRDefault="002B658F" w:rsidP="00697C62">
            <w:pPr>
              <w:numPr>
                <w:ilvl w:val="0"/>
                <w:numId w:val="2"/>
              </w:numPr>
              <w:spacing w:before="120" w:after="60" w:line="240" w:lineRule="auto"/>
              <w:ind w:left="402" w:hanging="357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</w:t>
            </w:r>
            <w:r w:rsidR="005836C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 der beschränkten Ausschreibung sind von mindestens fünf Bewerbern Angebote einzuholen</w:t>
            </w:r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(VV Nr. 3.4 zu § 55 </w:t>
            </w:r>
            <w:proofErr w:type="spellStart"/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BbgLHO</w:t>
            </w:r>
            <w:proofErr w:type="spellEnd"/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  <w:tr w:rsidR="00C447D4" w:rsidRPr="00C447D4" w:rsidTr="00C71C16">
        <w:trPr>
          <w:cantSplit/>
        </w:trPr>
        <w:tc>
          <w:tcPr>
            <w:tcW w:w="1276" w:type="dxa"/>
            <w:vMerge/>
          </w:tcPr>
          <w:p w:rsidR="00AC1A40" w:rsidRPr="00C447D4" w:rsidRDefault="00AC1A40" w:rsidP="00C71C16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≤ 20.000</w:t>
            </w:r>
          </w:p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6167" w:type="dxa"/>
          </w:tcPr>
          <w:p w:rsidR="005836C8" w:rsidRPr="00C447D4" w:rsidRDefault="002B658F" w:rsidP="005836C8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F</w:t>
            </w:r>
            <w:r w:rsidR="005836C8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reihändige Vergabe möglich</w:t>
            </w:r>
          </w:p>
          <w:p w:rsidR="00AC1A40" w:rsidRPr="00C447D4" w:rsidRDefault="002B658F" w:rsidP="00697C62">
            <w:pPr>
              <w:numPr>
                <w:ilvl w:val="0"/>
                <w:numId w:val="2"/>
              </w:numPr>
              <w:spacing w:before="120" w:after="60" w:line="240" w:lineRule="auto"/>
              <w:ind w:left="402" w:hanging="357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</w:t>
            </w:r>
            <w:r w:rsidR="005836C8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 der freihändigen Vergabe sind mindestens drei vergleichbare Angebote einzuholen</w:t>
            </w:r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(VV Nr. 3.4 zu § 55 </w:t>
            </w:r>
            <w:proofErr w:type="spellStart"/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BbgLHO</w:t>
            </w:r>
            <w:proofErr w:type="spellEnd"/>
            <w:r w:rsidR="004F5CD5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  <w:tr w:rsidR="00C447D4" w:rsidRPr="00C447D4" w:rsidTr="00C71C16">
        <w:trPr>
          <w:cantSplit/>
        </w:trPr>
        <w:tc>
          <w:tcPr>
            <w:tcW w:w="1276" w:type="dxa"/>
            <w:vMerge w:val="restart"/>
          </w:tcPr>
          <w:p w:rsidR="009C70CA" w:rsidRPr="00C447D4" w:rsidRDefault="009C70CA" w:rsidP="009C70CA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lastRenderedPageBreak/>
              <w:t>Liefer-/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br/>
              <w:t>Dienstleistung</w:t>
            </w:r>
          </w:p>
          <w:p w:rsidR="00AC1A40" w:rsidRPr="00C447D4" w:rsidRDefault="00AC1A40" w:rsidP="00C71C1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&gt;</w:t>
            </w:r>
            <w:r w:rsidR="00FD4096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</w:t>
            </w: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20.000</w:t>
            </w:r>
          </w:p>
        </w:tc>
        <w:tc>
          <w:tcPr>
            <w:tcW w:w="6167" w:type="dxa"/>
          </w:tcPr>
          <w:p w:rsidR="00AC1A40" w:rsidRPr="00C447D4" w:rsidRDefault="00357500" w:rsidP="00AC1A40">
            <w:pPr>
              <w:numPr>
                <w:ilvl w:val="0"/>
                <w:numId w:val="2"/>
              </w:numPr>
              <w:spacing w:before="120" w:after="60" w:line="240" w:lineRule="auto"/>
              <w:ind w:left="402" w:hanging="357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Ö</w:t>
            </w:r>
            <w:r w:rsidR="00FD4096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ffentliche Ausschreibung; </w:t>
            </w:r>
            <w:r w:rsidR="00FD4096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Bekanntmachung auf der im Serviceportal des Landes Brandenburg eingerichteten Veröffentlichungsplattform </w:t>
            </w:r>
            <w:r w:rsidR="00FD4096" w:rsidRPr="00C447D4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http://vergabemarktplatz.brandenburg.de</w:t>
            </w:r>
            <w:r w:rsidR="00FD4096" w:rsidRPr="00C447D4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de-DE"/>
              </w:rPr>
              <w:t xml:space="preserve"> </w:t>
            </w:r>
            <w:r w:rsidR="00FD4096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notwendig</w:t>
            </w:r>
            <w:r w:rsidR="00AB1074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(siehe Zuwendungsvertrag)</w:t>
            </w:r>
          </w:p>
        </w:tc>
      </w:tr>
      <w:tr w:rsidR="00AC1A40" w:rsidRPr="00C447D4" w:rsidTr="00C71C16">
        <w:trPr>
          <w:cantSplit/>
        </w:trPr>
        <w:tc>
          <w:tcPr>
            <w:tcW w:w="1276" w:type="dxa"/>
            <w:vMerge/>
          </w:tcPr>
          <w:p w:rsidR="00AC1A40" w:rsidRPr="00C447D4" w:rsidRDefault="00AC1A40" w:rsidP="00C71C16">
            <w:pPr>
              <w:keepNext/>
              <w:spacing w:before="12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126" w:type="dxa"/>
          </w:tcPr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</w:p>
          <w:p w:rsidR="00AC1A40" w:rsidRPr="00C447D4" w:rsidRDefault="00AC1A40" w:rsidP="00C71C16">
            <w:pPr>
              <w:spacing w:before="60" w:after="60" w:line="240" w:lineRule="auto"/>
              <w:ind w:left="-70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x ≤ 20.000</w:t>
            </w:r>
          </w:p>
        </w:tc>
        <w:tc>
          <w:tcPr>
            <w:tcW w:w="6167" w:type="dxa"/>
          </w:tcPr>
          <w:p w:rsidR="00FD4096" w:rsidRPr="00C447D4" w:rsidRDefault="00357500" w:rsidP="00FD4096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F</w:t>
            </w:r>
            <w:r w:rsidR="00FD4096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reihändige Vergabe </w:t>
            </w:r>
            <w:r w:rsidR="00FD4096" w:rsidRPr="00C447D4">
              <w:rPr>
                <w:rFonts w:ascii="Arial" w:eastAsia="Times New Roman" w:hAnsi="Arial" w:cs="Times New Roman"/>
                <w:i/>
                <w:sz w:val="18"/>
                <w:szCs w:val="20"/>
                <w:lang w:eastAsia="de-DE"/>
              </w:rPr>
              <w:t>oder</w:t>
            </w:r>
            <w:r w:rsidR="00FD4096" w:rsidRPr="00C447D4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beschränkte Ausschreibung möglich</w:t>
            </w:r>
          </w:p>
          <w:p w:rsidR="00AC1A40" w:rsidRPr="00C447D4" w:rsidRDefault="00357500" w:rsidP="00FD4096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</w:t>
            </w:r>
            <w:r w:rsidR="00FD4096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 der freihändigen Vergabe sind min. drei, bei der beschränkten min. fünf vergleichbare Angebote einzuholen</w:t>
            </w:r>
            <w:r w:rsidR="00AB1074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(VV Nr. 3.4 zu § 55 </w:t>
            </w:r>
            <w:proofErr w:type="spellStart"/>
            <w:r w:rsidR="00AB1074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BbgLHO</w:t>
            </w:r>
            <w:proofErr w:type="spellEnd"/>
            <w:r w:rsidR="00AB1074" w:rsidRPr="00C447D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</w:tr>
    </w:tbl>
    <w:p w:rsidR="008A18BD" w:rsidRPr="00C447D4" w:rsidRDefault="008A18BD" w:rsidP="00AC1A40">
      <w:pPr>
        <w:rPr>
          <w:rFonts w:ascii="Arial" w:hAnsi="Arial" w:cs="Arial"/>
          <w:u w:val="single"/>
        </w:rPr>
      </w:pPr>
    </w:p>
    <w:p w:rsidR="008A18BD" w:rsidRPr="00C447D4" w:rsidRDefault="008A18BD" w:rsidP="00AC1A40">
      <w:pPr>
        <w:rPr>
          <w:rFonts w:ascii="Arial" w:hAnsi="Arial" w:cs="Arial"/>
          <w:u w:val="single"/>
        </w:rPr>
      </w:pPr>
    </w:p>
    <w:p w:rsidR="00414E3F" w:rsidRPr="00C447D4" w:rsidRDefault="00414E3F" w:rsidP="008A18BD">
      <w:pPr>
        <w:pStyle w:val="Listenabsatz"/>
        <w:numPr>
          <w:ilvl w:val="0"/>
          <w:numId w:val="18"/>
        </w:numPr>
        <w:spacing w:after="0"/>
        <w:rPr>
          <w:rFonts w:ascii="Arial" w:hAnsi="Arial" w:cs="Arial"/>
          <w:b/>
          <w:u w:val="single"/>
        </w:rPr>
      </w:pPr>
      <w:r w:rsidRPr="00C447D4">
        <w:rPr>
          <w:rFonts w:ascii="Arial" w:hAnsi="Arial" w:cs="Arial"/>
          <w:b/>
          <w:u w:val="single"/>
        </w:rPr>
        <w:t>Prüfung der Binnenmarktrelevanz</w:t>
      </w:r>
      <w:r w:rsidRPr="00C447D4">
        <w:rPr>
          <w:rFonts w:ascii="Arial" w:hAnsi="Arial" w:cs="Arial"/>
        </w:rPr>
        <w:t xml:space="preserve"> (nur öfftl. Auftraggeber)</w:t>
      </w:r>
    </w:p>
    <w:p w:rsidR="008A18BD" w:rsidRPr="00C447D4" w:rsidRDefault="008A18BD" w:rsidP="008A18BD">
      <w:pPr>
        <w:spacing w:after="0"/>
        <w:rPr>
          <w:rFonts w:ascii="Arial" w:hAnsi="Arial" w:cs="Arial"/>
          <w:b/>
          <w:u w:val="single"/>
        </w:rPr>
      </w:pPr>
    </w:p>
    <w:p w:rsidR="00414E3F" w:rsidRPr="00C447D4" w:rsidRDefault="00414E3F" w:rsidP="00CE587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Öffentliche Auftraggeber haben</w:t>
      </w:r>
      <w:r w:rsidR="00E70B29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276E3A" w:rsidRPr="00C447D4">
        <w:rPr>
          <w:rFonts w:ascii="Arial" w:eastAsia="Times New Roman" w:hAnsi="Arial" w:cs="Times New Roman"/>
          <w:szCs w:val="20"/>
          <w:lang w:eastAsia="de-DE"/>
        </w:rPr>
        <w:t>neben der Bestimmung des voraussichtlichen Auftr</w:t>
      </w:r>
      <w:r w:rsidR="00E70B29" w:rsidRPr="00C447D4">
        <w:rPr>
          <w:rFonts w:ascii="Arial" w:eastAsia="Times New Roman" w:hAnsi="Arial" w:cs="Times New Roman"/>
          <w:szCs w:val="20"/>
          <w:lang w:eastAsia="de-DE"/>
        </w:rPr>
        <w:t xml:space="preserve">agswertes </w:t>
      </w:r>
      <w:r w:rsidRPr="00C447D4">
        <w:rPr>
          <w:rFonts w:ascii="Arial" w:eastAsia="Times New Roman" w:hAnsi="Arial" w:cs="Times New Roman"/>
          <w:szCs w:val="20"/>
          <w:lang w:eastAsia="de-DE"/>
        </w:rPr>
        <w:t>immer dann besondere Anforderungen an die Wahl der richtigen Vergabeart zu erfüllen, wenn ein Auftrag binnenmarktrelevant ist, d. h. wenn er für Wirtschaftsteilnehmer in anderen EU-Mitgliedstaaten von Interesse sein könnte.</w:t>
      </w:r>
      <w:r w:rsidR="005B02D6" w:rsidRPr="00C447D4">
        <w:rPr>
          <w:rFonts w:ascii="Arial" w:eastAsia="Times New Roman" w:hAnsi="Arial" w:cs="Times New Roman"/>
          <w:szCs w:val="20"/>
          <w:lang w:eastAsia="de-DE"/>
        </w:rPr>
        <w:t xml:space="preserve"> Aufgrund der grenzübergreifenden Spezifik der INTERREG-Förderungen hat der öffentliche Auftraggeber die Möglichkeit der Binnenmarktrelevanz der zu vergebenden Aufträge </w:t>
      </w:r>
      <w:r w:rsidR="005B02D6" w:rsidRPr="00C447D4">
        <w:rPr>
          <w:rFonts w:ascii="Arial" w:eastAsia="Times New Roman" w:hAnsi="Arial" w:cs="Times New Roman"/>
          <w:szCs w:val="20"/>
          <w:u w:val="single"/>
          <w:lang w:eastAsia="de-DE"/>
        </w:rPr>
        <w:t>immer zu prüfen</w:t>
      </w:r>
      <w:r w:rsidR="005B02D6" w:rsidRPr="00C447D4">
        <w:rPr>
          <w:rFonts w:ascii="Arial" w:eastAsia="Times New Roman" w:hAnsi="Arial" w:cs="Times New Roman"/>
          <w:szCs w:val="20"/>
          <w:lang w:eastAsia="de-DE"/>
        </w:rPr>
        <w:t>.</w:t>
      </w:r>
    </w:p>
    <w:p w:rsidR="00F4220F" w:rsidRPr="00C447D4" w:rsidRDefault="00F4220F" w:rsidP="00CE5872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B05BD4" w:rsidRPr="00C447D4" w:rsidRDefault="00414E3F" w:rsidP="00B05BD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Bei der Bewertung, ob eine solche </w:t>
      </w:r>
      <w:r w:rsidRPr="00C447D4">
        <w:rPr>
          <w:rFonts w:ascii="Arial" w:eastAsia="Times New Roman" w:hAnsi="Arial" w:cs="Times New Roman"/>
          <w:szCs w:val="20"/>
          <w:u w:val="single"/>
          <w:lang w:eastAsia="de-DE"/>
        </w:rPr>
        <w:t>Binnenmarktrelevanz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besteht, sind neben dem geschätzten Auftragswert weitere Aspekte, </w:t>
      </w:r>
      <w:r w:rsidR="00F4220F" w:rsidRPr="00C447D4">
        <w:rPr>
          <w:rFonts w:ascii="Arial" w:eastAsia="Times New Roman" w:hAnsi="Arial" w:cs="Times New Roman"/>
          <w:szCs w:val="20"/>
          <w:lang w:eastAsia="de-DE"/>
        </w:rPr>
        <w:t>vornehmlich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der Auftragsgegenstand, die Besonderheiten des betreffenden Wirtschaftssektors (also die Größe und Struktur des Marktes, wirtschaftliche Gepflogenheiten usw.) sowie die geografische Lage des Orts der Leistungserbringung zu berücksichtigen. Ab Erreichen von 1 % des EU-Schwellenwertes für Bauleistungen </w:t>
      </w:r>
      <w:r w:rsidR="00DE1182">
        <w:rPr>
          <w:rFonts w:ascii="Arial" w:eastAsia="Times New Roman" w:hAnsi="Arial" w:cs="Times New Roman"/>
          <w:szCs w:val="20"/>
          <w:lang w:eastAsia="de-DE"/>
        </w:rPr>
        <w:t>oder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10 % des EU-Schwellenwertes für </w:t>
      </w:r>
      <w:r w:rsidRPr="003B2A9A">
        <w:rPr>
          <w:rFonts w:ascii="Arial" w:eastAsia="Times New Roman" w:hAnsi="Arial" w:cs="Arial"/>
          <w:szCs w:val="20"/>
          <w:lang w:eastAsia="de-DE"/>
        </w:rPr>
        <w:t>Liefer</w:t>
      </w:r>
      <w:r w:rsidR="000F10DB" w:rsidRPr="003B2A9A">
        <w:rPr>
          <w:rFonts w:ascii="Arial" w:hAnsi="Arial" w:cs="Arial"/>
        </w:rPr>
        <w:t>- und Dienst</w:t>
      </w:r>
      <w:r w:rsidRPr="003B2A9A">
        <w:rPr>
          <w:rFonts w:ascii="Arial" w:eastAsia="Times New Roman" w:hAnsi="Arial" w:cs="Arial"/>
          <w:szCs w:val="20"/>
          <w:lang w:eastAsia="de-DE"/>
        </w:rPr>
        <w:t>leistungen</w:t>
      </w:r>
      <w:r w:rsidRPr="00C447D4">
        <w:rPr>
          <w:rFonts w:ascii="Arial" w:eastAsia="Times New Roman" w:hAnsi="Arial" w:cs="Arial"/>
          <w:szCs w:val="20"/>
          <w:lang w:eastAsia="de-DE"/>
        </w:rPr>
        <w:t xml:space="preserve"> muss </w:t>
      </w:r>
      <w:r w:rsidR="00EF2F32" w:rsidRPr="00C447D4">
        <w:rPr>
          <w:rFonts w:ascii="Arial" w:hAnsi="Arial" w:cs="Arial"/>
        </w:rPr>
        <w:t xml:space="preserve">dabei </w:t>
      </w:r>
      <w:r w:rsidR="005B02D6" w:rsidRPr="00C447D4">
        <w:rPr>
          <w:rFonts w:ascii="Arial" w:hAnsi="Arial" w:cs="Arial"/>
        </w:rPr>
        <w:t>bereits</w:t>
      </w:r>
      <w:r w:rsidRPr="00C447D4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von einer Binnenmarktrelevanz ausgegangen werden. </w:t>
      </w:r>
    </w:p>
    <w:p w:rsidR="00B05BD4" w:rsidRPr="00C447D4" w:rsidRDefault="00B05BD4" w:rsidP="00CE5872">
      <w:pPr>
        <w:pStyle w:val="Aufzhlung"/>
        <w:widowControl w:val="0"/>
        <w:numPr>
          <w:ilvl w:val="0"/>
          <w:numId w:val="0"/>
        </w:numPr>
        <w:spacing w:before="0" w:after="0"/>
        <w:jc w:val="both"/>
      </w:pPr>
    </w:p>
    <w:p w:rsidR="008A18BD" w:rsidRPr="00C447D4" w:rsidRDefault="00414E3F" w:rsidP="00CE5872">
      <w:pPr>
        <w:pStyle w:val="Aufzhlung"/>
        <w:widowControl w:val="0"/>
        <w:numPr>
          <w:ilvl w:val="0"/>
          <w:numId w:val="0"/>
        </w:numPr>
        <w:spacing w:before="0" w:after="0"/>
        <w:jc w:val="both"/>
      </w:pPr>
      <w:r w:rsidRPr="00C447D4">
        <w:t>Wird die Binnenmarktrelevanz eines Auftrages</w:t>
      </w:r>
      <w:r w:rsidR="00392E0D" w:rsidRPr="00C447D4">
        <w:t xml:space="preserve"> </w:t>
      </w:r>
      <w:r w:rsidRPr="00C447D4">
        <w:t xml:space="preserve">bejaht, ist </w:t>
      </w:r>
      <w:r w:rsidR="00392E0D" w:rsidRPr="00C447D4">
        <w:t>dieser</w:t>
      </w:r>
      <w:r w:rsidRPr="00C447D4">
        <w:t xml:space="preserve"> unter Beachtung der Transparenz</w:t>
      </w:r>
      <w:r w:rsidR="00FA4CF1" w:rsidRPr="00C447D4">
        <w:t>- und Wettbewerbs</w:t>
      </w:r>
      <w:r w:rsidRPr="00C447D4">
        <w:t xml:space="preserve">pflicht </w:t>
      </w:r>
      <w:r w:rsidR="00EF2F32" w:rsidRPr="00C447D4">
        <w:t xml:space="preserve">entsprechend </w:t>
      </w:r>
      <w:r w:rsidRPr="00C447D4">
        <w:t xml:space="preserve">bekannt zu machen. Auf dem dazu </w:t>
      </w:r>
      <w:r w:rsidR="00392E0D" w:rsidRPr="00C447D4">
        <w:t xml:space="preserve">empfohlenen </w:t>
      </w:r>
      <w:r w:rsidRPr="00C447D4">
        <w:t xml:space="preserve">Vergabemarktplatz Brandenburg </w:t>
      </w:r>
      <w:r w:rsidRPr="00C447D4">
        <w:rPr>
          <w:b/>
        </w:rPr>
        <w:t>(</w:t>
      </w:r>
      <w:hyperlink r:id="rId9" w:history="1">
        <w:r w:rsidRPr="00C447D4">
          <w:rPr>
            <w:b/>
            <w:sz w:val="20"/>
          </w:rPr>
          <w:t>www.vergabemarktplatz.brandenburg.de</w:t>
        </w:r>
      </w:hyperlink>
      <w:r w:rsidRPr="00C447D4">
        <w:t>)</w:t>
      </w:r>
      <w:r w:rsidR="00EF2F32" w:rsidRPr="00C447D4">
        <w:t xml:space="preserve"> </w:t>
      </w:r>
      <w:r w:rsidRPr="00C447D4">
        <w:t xml:space="preserve">steht für diese weitgehend formfreie Bekanntmachung eine eigene Verfahrenskategorie "Ex ante Veröffentlichung (Binnenmarktrelevanz)" zur Verfügung. </w:t>
      </w:r>
    </w:p>
    <w:p w:rsidR="00414E3F" w:rsidRPr="00C447D4" w:rsidRDefault="00414E3F" w:rsidP="00CE587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>Es gilt</w:t>
      </w:r>
      <w:r w:rsidR="002A0F3C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E60354" w:rsidRPr="00C447D4">
        <w:rPr>
          <w:rFonts w:ascii="Arial" w:eastAsia="Times New Roman" w:hAnsi="Arial" w:cs="Times New Roman"/>
          <w:szCs w:val="20"/>
          <w:lang w:eastAsia="de-DE"/>
        </w:rPr>
        <w:t xml:space="preserve">zudem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das Diskriminierungsverbot. Es ist </w:t>
      </w:r>
      <w:r w:rsidR="00CF3CF4" w:rsidRPr="00C447D4">
        <w:rPr>
          <w:rFonts w:ascii="Arial" w:eastAsia="Times New Roman" w:hAnsi="Arial" w:cs="Times New Roman"/>
          <w:szCs w:val="20"/>
          <w:lang w:eastAsia="de-DE"/>
        </w:rPr>
        <w:t xml:space="preserve">daher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sicherzustellen, dass </w:t>
      </w:r>
      <w:r w:rsidR="00CF3CF4" w:rsidRPr="00C447D4">
        <w:rPr>
          <w:rFonts w:ascii="Arial" w:eastAsia="Times New Roman" w:hAnsi="Arial" w:cs="Times New Roman"/>
          <w:szCs w:val="20"/>
          <w:lang w:eastAsia="de-DE"/>
        </w:rPr>
        <w:t>die Auftragsb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ekanntmachung oder </w:t>
      </w:r>
      <w:r w:rsidR="00CF3CF4" w:rsidRPr="00C447D4">
        <w:rPr>
          <w:rFonts w:ascii="Arial" w:eastAsia="Times New Roman" w:hAnsi="Arial" w:cs="Times New Roman"/>
          <w:szCs w:val="20"/>
          <w:lang w:eastAsia="de-DE"/>
        </w:rPr>
        <w:t xml:space="preserve">anderweitige </w:t>
      </w:r>
      <w:r w:rsidRPr="00C447D4">
        <w:rPr>
          <w:rFonts w:ascii="Arial" w:eastAsia="Times New Roman" w:hAnsi="Arial" w:cs="Times New Roman"/>
          <w:szCs w:val="20"/>
          <w:lang w:eastAsia="de-DE"/>
        </w:rPr>
        <w:t>Vergabeunterlagen keine Anforderungen enthalten, die nur von nationalen Bietern erfüllt werden können. Der Grundsatz der gegenseitigen Anerkennung von Diplomen, Prüfungszeugnissen und Befähigungsnachweisen ist zu beachten</w:t>
      </w:r>
      <w:r w:rsidR="00E60354" w:rsidRPr="00C447D4">
        <w:rPr>
          <w:rFonts w:ascii="Arial" w:eastAsia="Times New Roman" w:hAnsi="Arial" w:cs="Times New Roman"/>
          <w:szCs w:val="20"/>
          <w:lang w:eastAsia="de-DE"/>
        </w:rPr>
        <w:t xml:space="preserve"> und es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müssen angemessene Fristen vorgesehen werden.</w:t>
      </w:r>
    </w:p>
    <w:p w:rsidR="00CE5872" w:rsidRPr="00C447D4" w:rsidRDefault="00CE5872" w:rsidP="00CE587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9440BE" w:rsidRPr="00C447D4" w:rsidRDefault="00414E3F" w:rsidP="009323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Geht der </w:t>
      </w:r>
      <w:r w:rsidR="00E06969" w:rsidRPr="00C447D4">
        <w:rPr>
          <w:rFonts w:ascii="Arial" w:eastAsia="Times New Roman" w:hAnsi="Arial" w:cs="Times New Roman"/>
          <w:szCs w:val="20"/>
          <w:lang w:eastAsia="de-DE"/>
        </w:rPr>
        <w:t>öffentliche Auftraggeber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E06969" w:rsidRPr="00C447D4">
        <w:rPr>
          <w:rFonts w:ascii="Arial" w:eastAsia="Times New Roman" w:hAnsi="Arial" w:cs="Times New Roman"/>
          <w:szCs w:val="20"/>
          <w:lang w:eastAsia="de-DE"/>
        </w:rPr>
        <w:t xml:space="preserve">dagegen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nicht von einer Binnenmarktrelevanz aus, hat er </w:t>
      </w:r>
      <w:r w:rsidR="00E06969" w:rsidRPr="00C447D4">
        <w:rPr>
          <w:rFonts w:ascii="Arial" w:eastAsia="Times New Roman" w:hAnsi="Arial" w:cs="Times New Roman"/>
          <w:szCs w:val="20"/>
          <w:lang w:eastAsia="de-DE"/>
        </w:rPr>
        <w:t xml:space="preserve">dies zu begründen, </w:t>
      </w:r>
      <w:r w:rsidRPr="00C447D4">
        <w:rPr>
          <w:rFonts w:ascii="Arial" w:eastAsia="Times New Roman" w:hAnsi="Arial" w:cs="Times New Roman"/>
          <w:szCs w:val="20"/>
          <w:lang w:eastAsia="de-DE"/>
        </w:rPr>
        <w:t>seine Begründung zu dokumentieren und als Nachweis einzureichen</w:t>
      </w:r>
      <w:r w:rsidR="00CF3CF4" w:rsidRPr="00C447D4">
        <w:rPr>
          <w:rFonts w:ascii="Arial" w:eastAsia="Times New Roman" w:hAnsi="Arial" w:cs="Times New Roman"/>
          <w:szCs w:val="20"/>
          <w:lang w:eastAsia="de-DE"/>
        </w:rPr>
        <w:t xml:space="preserve">. </w:t>
      </w:r>
    </w:p>
    <w:p w:rsidR="0093231C" w:rsidRPr="00C447D4" w:rsidRDefault="0093231C" w:rsidP="0093231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9440BE" w:rsidRPr="00C447D4" w:rsidRDefault="009440BE" w:rsidP="00AC1A40">
      <w:pPr>
        <w:rPr>
          <w:rFonts w:ascii="Arial" w:hAnsi="Arial" w:cs="Arial"/>
          <w:u w:val="single"/>
        </w:rPr>
      </w:pPr>
    </w:p>
    <w:p w:rsidR="00DA4D16" w:rsidRPr="00C447D4" w:rsidRDefault="00394F6D" w:rsidP="0023180B">
      <w:pPr>
        <w:pStyle w:val="Listenabsatz"/>
        <w:numPr>
          <w:ilvl w:val="0"/>
          <w:numId w:val="18"/>
        </w:numPr>
        <w:shd w:val="clear" w:color="auto" w:fill="FFFFFF"/>
        <w:spacing w:before="240" w:after="0" w:line="240" w:lineRule="auto"/>
        <w:ind w:left="357" w:hanging="357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Dokumentations- und Nachweispflichten, </w:t>
      </w:r>
      <w:r w:rsidR="00DA4D16" w:rsidRPr="00C447D4">
        <w:rPr>
          <w:rFonts w:ascii="Arial" w:eastAsia="Times New Roman" w:hAnsi="Arial" w:cs="Times New Roman"/>
          <w:b/>
          <w:szCs w:val="20"/>
          <w:u w:val="single"/>
          <w:lang w:eastAsia="de-DE"/>
        </w:rPr>
        <w:t>Verstöße</w:t>
      </w:r>
    </w:p>
    <w:p w:rsidR="00AC2A16" w:rsidRPr="00C447D4" w:rsidRDefault="00AC2A16" w:rsidP="00E540E8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1728DD" w:rsidRPr="00C447D4" w:rsidRDefault="00AC2A16" w:rsidP="00AC2A16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Alle Auftraggeber sind </w:t>
      </w:r>
      <w:r w:rsidR="002150E8" w:rsidRPr="00C447D4">
        <w:rPr>
          <w:rFonts w:ascii="Arial" w:eastAsia="Times New Roman" w:hAnsi="Arial" w:cs="Times New Roman"/>
          <w:szCs w:val="20"/>
          <w:lang w:eastAsia="de-DE"/>
        </w:rPr>
        <w:t xml:space="preserve">ab </w:t>
      </w:r>
      <w:r w:rsidR="00276C88" w:rsidRPr="00C447D4">
        <w:rPr>
          <w:rFonts w:ascii="Arial" w:eastAsia="Times New Roman" w:hAnsi="Arial" w:cs="Times New Roman"/>
          <w:szCs w:val="20"/>
          <w:lang w:eastAsia="de-DE"/>
        </w:rPr>
        <w:t xml:space="preserve">einem Auftragswert von 500 EUR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verpflichtet, die von ihnen durchgeführten Vergaben ordnungsgemäß </w:t>
      </w:r>
      <w:r w:rsidR="007438A1" w:rsidRPr="00C447D4">
        <w:rPr>
          <w:rFonts w:ascii="Arial" w:eastAsia="Times New Roman" w:hAnsi="Arial" w:cs="Times New Roman"/>
          <w:szCs w:val="20"/>
          <w:lang w:eastAsia="de-DE"/>
        </w:rPr>
        <w:t xml:space="preserve">zu begründen 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und zu dokumentieren. Nur so können </w:t>
      </w:r>
      <w:r w:rsidR="007A5394" w:rsidRPr="00C447D4">
        <w:rPr>
          <w:rFonts w:ascii="Arial" w:eastAsia="Times New Roman" w:hAnsi="Arial" w:cs="Times New Roman"/>
          <w:szCs w:val="20"/>
          <w:lang w:eastAsia="de-DE"/>
        </w:rPr>
        <w:t>bei der</w:t>
      </w:r>
      <w:r w:rsidR="000304ED" w:rsidRPr="00C447D4">
        <w:rPr>
          <w:rFonts w:ascii="Arial" w:eastAsia="Times New Roman" w:hAnsi="Arial" w:cs="Times New Roman"/>
          <w:szCs w:val="20"/>
          <w:lang w:eastAsia="de-DE"/>
        </w:rPr>
        <w:t xml:space="preserve"> Überprüfung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der Vergaben </w:t>
      </w:r>
      <w:r w:rsidR="002358DB">
        <w:rPr>
          <w:rFonts w:ascii="Arial" w:eastAsia="Times New Roman" w:hAnsi="Arial" w:cs="Times New Roman"/>
          <w:szCs w:val="20"/>
          <w:lang w:eastAsia="de-DE"/>
        </w:rPr>
        <w:t xml:space="preserve">Unklarheiten </w:t>
      </w:r>
      <w:r w:rsidR="003F4647">
        <w:rPr>
          <w:rFonts w:ascii="Arial" w:eastAsia="Times New Roman" w:hAnsi="Arial" w:cs="Times New Roman"/>
          <w:szCs w:val="20"/>
          <w:lang w:eastAsia="de-DE"/>
        </w:rPr>
        <w:t xml:space="preserve">mangels erforderlicher Unterlagen </w:t>
      </w:r>
      <w:r w:rsidRPr="00C447D4">
        <w:rPr>
          <w:rFonts w:ascii="Arial" w:eastAsia="Times New Roman" w:hAnsi="Arial" w:cs="Times New Roman"/>
          <w:szCs w:val="20"/>
          <w:lang w:eastAsia="de-DE"/>
        </w:rPr>
        <w:t>vermieden werden</w:t>
      </w:r>
      <w:r w:rsidR="007A5394" w:rsidRPr="00C447D4">
        <w:rPr>
          <w:rFonts w:ascii="Arial" w:eastAsia="Times New Roman" w:hAnsi="Arial" w:cs="Times New Roman"/>
          <w:szCs w:val="20"/>
          <w:lang w:eastAsia="de-DE"/>
        </w:rPr>
        <w:t xml:space="preserve"> und Auszahlungen zeitnah erfolgen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. Eine unzulängliche </w:t>
      </w:r>
      <w:r w:rsidR="007438A1" w:rsidRPr="00C447D4">
        <w:rPr>
          <w:rFonts w:ascii="Arial" w:eastAsia="Times New Roman" w:hAnsi="Arial" w:cs="Times New Roman"/>
          <w:szCs w:val="20"/>
          <w:lang w:eastAsia="de-DE"/>
        </w:rPr>
        <w:t xml:space="preserve">Begründung oder </w:t>
      </w:r>
      <w:r w:rsidR="00812B47" w:rsidRPr="00C447D4">
        <w:rPr>
          <w:rFonts w:ascii="Arial" w:eastAsia="Times New Roman" w:hAnsi="Arial" w:cs="Times New Roman"/>
          <w:szCs w:val="20"/>
          <w:lang w:eastAsia="de-DE"/>
        </w:rPr>
        <w:t xml:space="preserve">mangelhafte </w:t>
      </w:r>
      <w:r w:rsidRPr="00C447D4">
        <w:rPr>
          <w:rFonts w:ascii="Arial" w:eastAsia="Times New Roman" w:hAnsi="Arial" w:cs="Times New Roman"/>
          <w:szCs w:val="20"/>
          <w:lang w:eastAsia="de-DE"/>
        </w:rPr>
        <w:t>Dokumentation der Vergaben wird sich immer zulasten der Auftraggeber auswirken.</w:t>
      </w:r>
    </w:p>
    <w:p w:rsidR="00AC2A16" w:rsidRPr="00C447D4" w:rsidRDefault="00AC2A16" w:rsidP="00AC2A16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lastRenderedPageBreak/>
        <w:t xml:space="preserve">Verstöße gegen vergaberechtliche Verpflichtungen beim Einsatz von EFRE-Mitteln können zur Rückforderung/Nichtauszahlung der Zuwendung führen. Die Höhe der </w:t>
      </w:r>
      <w:r w:rsidR="00281DB3" w:rsidRPr="00C447D4">
        <w:rPr>
          <w:rFonts w:ascii="Arial" w:eastAsia="Times New Roman" w:hAnsi="Arial" w:cs="Times New Roman"/>
          <w:szCs w:val="20"/>
          <w:lang w:eastAsia="de-DE"/>
        </w:rPr>
        <w:t>Sanktion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bestimmt sich nach der Schwere des individuellen Verstoßes und kann bis zu 100% betragen. </w:t>
      </w:r>
    </w:p>
    <w:p w:rsidR="00E540E8" w:rsidRPr="00C447D4" w:rsidRDefault="00E540E8" w:rsidP="00E540E8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AC1A40" w:rsidRPr="00C447D4" w:rsidRDefault="00E540E8" w:rsidP="00EC0358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C447D4">
        <w:rPr>
          <w:rFonts w:ascii="Arial" w:eastAsia="Times New Roman" w:hAnsi="Arial" w:cs="Times New Roman"/>
          <w:szCs w:val="20"/>
          <w:lang w:eastAsia="de-DE"/>
        </w:rPr>
        <w:t xml:space="preserve">Es sei noch einmal </w:t>
      </w:r>
      <w:r w:rsidR="00AA174C" w:rsidRPr="00C447D4">
        <w:rPr>
          <w:rFonts w:ascii="Arial" w:eastAsia="Times New Roman" w:hAnsi="Arial" w:cs="Times New Roman"/>
          <w:szCs w:val="20"/>
          <w:lang w:eastAsia="de-DE"/>
        </w:rPr>
        <w:t>mit Nachdruck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 darauf hingewiesen, dass die </w:t>
      </w:r>
      <w:r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>Ausnahmetatbestände</w:t>
      </w:r>
      <w:r w:rsidR="00D96942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 nach § </w:t>
      </w:r>
      <w:r w:rsidR="00A44126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14 Abs. 3 und 4 VgV sowie </w:t>
      </w:r>
      <w:r w:rsidR="007D7FEE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§ </w:t>
      </w:r>
      <w:r w:rsidR="00D96942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3 VOL/A </w:t>
      </w:r>
      <w:r w:rsidR="00D23A3A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>und</w:t>
      </w:r>
      <w:r w:rsidR="00D96942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 § 3a VOB/A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, die einen Auftraggeber zur Wahl eines anderen Vergabeverfahrens als das offene und nicht offene Verfahren mit Teilnahmewettbewerb im Oberschwellenbereich beziehungsweise die öffentliche Ausschreibung im Unterschwellenbereich berechtigen </w:t>
      </w:r>
      <w:r w:rsidRPr="00C447D4">
        <w:rPr>
          <w:rFonts w:ascii="Arial" w:eastAsia="Times New Roman" w:hAnsi="Arial" w:cs="Times New Roman"/>
          <w:i/>
          <w:szCs w:val="20"/>
          <w:lang w:eastAsia="de-DE"/>
        </w:rPr>
        <w:t>können</w:t>
      </w:r>
      <w:r w:rsidRPr="00C447D4">
        <w:rPr>
          <w:rFonts w:ascii="Arial" w:eastAsia="Times New Roman" w:hAnsi="Arial" w:cs="Times New Roman"/>
          <w:szCs w:val="20"/>
          <w:lang w:eastAsia="de-DE"/>
        </w:rPr>
        <w:t xml:space="preserve">, </w:t>
      </w:r>
      <w:r w:rsidR="001E2518" w:rsidRPr="00C447D4">
        <w:rPr>
          <w:rFonts w:ascii="Arial" w:eastAsia="Times New Roman" w:hAnsi="Arial" w:cs="Times New Roman"/>
          <w:szCs w:val="20"/>
          <w:lang w:eastAsia="de-DE"/>
        </w:rPr>
        <w:t>aufgrund der Reduzierung von Wettbewerb</w:t>
      </w:r>
      <w:r w:rsidR="00813F97" w:rsidRPr="00C447D4">
        <w:rPr>
          <w:rFonts w:ascii="Arial" w:eastAsia="Times New Roman" w:hAnsi="Arial" w:cs="Times New Roman"/>
          <w:szCs w:val="20"/>
          <w:lang w:eastAsia="de-DE"/>
        </w:rPr>
        <w:t xml:space="preserve">, </w:t>
      </w:r>
      <w:r w:rsidR="001E2518" w:rsidRPr="00C447D4">
        <w:rPr>
          <w:rFonts w:ascii="Arial" w:eastAsia="Times New Roman" w:hAnsi="Arial" w:cs="Times New Roman"/>
          <w:szCs w:val="20"/>
          <w:lang w:eastAsia="de-DE"/>
        </w:rPr>
        <w:t>Transparenz</w:t>
      </w:r>
      <w:r w:rsidR="00813F97" w:rsidRPr="00C447D4">
        <w:rPr>
          <w:rFonts w:ascii="Arial" w:eastAsia="Times New Roman" w:hAnsi="Arial" w:cs="Times New Roman"/>
          <w:szCs w:val="20"/>
          <w:lang w:eastAsia="de-DE"/>
        </w:rPr>
        <w:t xml:space="preserve"> und dem Schutz vor Diskriminierung</w:t>
      </w:r>
      <w:r w:rsidR="001E2518" w:rsidRPr="00C447D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nur </w:t>
      </w:r>
      <w:r w:rsidR="00813F97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>äußerst</w:t>
      </w:r>
      <w:r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 restriktiv </w:t>
      </w:r>
      <w:r w:rsidR="009178A3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>auszulegen</w:t>
      </w:r>
      <w:r w:rsidR="009741D9" w:rsidRPr="00C447D4">
        <w:rPr>
          <w:rFonts w:ascii="Arial" w:eastAsia="Times New Roman" w:hAnsi="Arial" w:cs="Times New Roman"/>
          <w:b/>
          <w:i/>
          <w:szCs w:val="20"/>
          <w:u w:val="single"/>
          <w:lang w:eastAsia="de-DE"/>
        </w:rPr>
        <w:t xml:space="preserve"> und anzuwenden</w:t>
      </w:r>
      <w:r w:rsidR="009178A3" w:rsidRPr="00C447D4">
        <w:rPr>
          <w:rFonts w:ascii="Arial" w:eastAsia="Times New Roman" w:hAnsi="Arial" w:cs="Times New Roman"/>
          <w:szCs w:val="20"/>
          <w:lang w:eastAsia="de-DE"/>
        </w:rPr>
        <w:t xml:space="preserve"> sind.</w:t>
      </w:r>
    </w:p>
    <w:p w:rsidR="0093231C" w:rsidRPr="00627C48" w:rsidRDefault="0093231C" w:rsidP="00EC0358">
      <w:pPr>
        <w:spacing w:before="60" w:after="6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sectPr w:rsidR="0093231C" w:rsidRPr="00627C48" w:rsidSect="00FE748C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2" w:rsidRDefault="00B40082" w:rsidP="00314F83">
      <w:pPr>
        <w:spacing w:after="0" w:line="240" w:lineRule="auto"/>
      </w:pPr>
      <w:r>
        <w:separator/>
      </w:r>
    </w:p>
  </w:endnote>
  <w:endnote w:type="continuationSeparator" w:id="0">
    <w:p w:rsidR="00B40082" w:rsidRDefault="00B40082" w:rsidP="0031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508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284496725"/>
          <w:docPartObj>
            <w:docPartGallery w:val="Page Numbers (Top of Page)"/>
            <w:docPartUnique/>
          </w:docPartObj>
        </w:sdtPr>
        <w:sdtEndPr/>
        <w:sdtContent>
          <w:p w:rsidR="0002767D" w:rsidRPr="0023180B" w:rsidRDefault="0002767D" w:rsidP="0023180B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Stand: </w:t>
            </w:r>
            <w:r w:rsidR="006E3DB2">
              <w:rPr>
                <w:rFonts w:ascii="Arial" w:hAnsi="Arial" w:cs="Arial"/>
                <w:sz w:val="18"/>
                <w:szCs w:val="18"/>
              </w:rPr>
              <w:t>18.06.2018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3180B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AA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3180B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AAA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318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767D" w:rsidRDefault="000276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609645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767D" w:rsidRPr="0023180B" w:rsidRDefault="00696113" w:rsidP="0023180B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Stand: 18.06.2018</w:t>
            </w:r>
            <w:r w:rsidR="0002767D">
              <w:rPr>
                <w:rFonts w:ascii="Arial" w:hAnsi="Arial" w:cs="Arial"/>
                <w:sz w:val="18"/>
                <w:szCs w:val="18"/>
              </w:rPr>
              <w:tab/>
            </w:r>
            <w:r w:rsidR="0002767D">
              <w:rPr>
                <w:rFonts w:ascii="Arial" w:hAnsi="Arial" w:cs="Arial"/>
                <w:sz w:val="18"/>
                <w:szCs w:val="18"/>
              </w:rPr>
              <w:tab/>
            </w:r>
            <w:r w:rsidR="0002767D" w:rsidRPr="0023180B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AA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2767D" w:rsidRPr="0023180B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B4AAA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02767D" w:rsidRPr="0023180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767D" w:rsidRDefault="000276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2" w:rsidRDefault="00B40082" w:rsidP="00314F83">
      <w:pPr>
        <w:spacing w:after="0" w:line="240" w:lineRule="auto"/>
      </w:pPr>
      <w:r>
        <w:separator/>
      </w:r>
    </w:p>
  </w:footnote>
  <w:footnote w:type="continuationSeparator" w:id="0">
    <w:p w:rsidR="00B40082" w:rsidRDefault="00B40082" w:rsidP="00314F83">
      <w:pPr>
        <w:spacing w:after="0" w:line="240" w:lineRule="auto"/>
      </w:pPr>
      <w:r>
        <w:continuationSeparator/>
      </w:r>
    </w:p>
  </w:footnote>
  <w:footnote w:id="1">
    <w:p w:rsidR="006A1238" w:rsidRPr="006E3DB2" w:rsidRDefault="006A1238">
      <w:pPr>
        <w:pStyle w:val="Funotentext"/>
      </w:pPr>
      <w:r w:rsidRPr="006E3DB2">
        <w:rPr>
          <w:rStyle w:val="Funotenzeichen"/>
        </w:rPr>
        <w:footnoteRef/>
      </w:r>
      <w:r w:rsidRPr="006E3DB2">
        <w:t xml:space="preserve"> </w:t>
      </w:r>
      <w:r w:rsidRPr="006E3DB2">
        <w:rPr>
          <w:rFonts w:ascii="Arial" w:hAnsi="Arial" w:cs="Arial"/>
          <w:sz w:val="16"/>
          <w:szCs w:val="16"/>
        </w:rPr>
        <w:t xml:space="preserve">Maßgeblich zur Schätzung des Auftragswertes ist § 3 VgV. </w:t>
      </w:r>
    </w:p>
  </w:footnote>
  <w:footnote w:id="2">
    <w:p w:rsidR="006E3DB2" w:rsidRDefault="006A1238">
      <w:pPr>
        <w:pStyle w:val="Funotentext"/>
        <w:rPr>
          <w:rFonts w:ascii="Arial" w:hAnsi="Arial" w:cs="Arial"/>
          <w:sz w:val="16"/>
          <w:szCs w:val="16"/>
        </w:rPr>
      </w:pPr>
      <w:r w:rsidRPr="006E3DB2">
        <w:rPr>
          <w:rStyle w:val="Funotenzeichen"/>
        </w:rPr>
        <w:footnoteRef/>
      </w:r>
      <w:r w:rsidRPr="006E3DB2">
        <w:t xml:space="preserve"> </w:t>
      </w:r>
      <w:r w:rsidRPr="006E3DB2">
        <w:rPr>
          <w:rFonts w:ascii="Arial" w:hAnsi="Arial" w:cs="Arial"/>
          <w:sz w:val="16"/>
          <w:szCs w:val="16"/>
        </w:rPr>
        <w:t>Aktuell, d.h. seit dem 01.01.2018, gilt für Bauleistungen ein EU-Schwellenwert von 5.548.000€, für Liefer- und</w:t>
      </w:r>
      <w:r w:rsidR="006E3DB2">
        <w:rPr>
          <w:rFonts w:ascii="Arial" w:hAnsi="Arial" w:cs="Arial"/>
          <w:sz w:val="16"/>
          <w:szCs w:val="16"/>
        </w:rPr>
        <w:t xml:space="preserve"> </w:t>
      </w:r>
      <w:r w:rsidRPr="006E3DB2">
        <w:rPr>
          <w:rFonts w:ascii="Arial" w:hAnsi="Arial" w:cs="Arial"/>
          <w:sz w:val="16"/>
          <w:szCs w:val="16"/>
        </w:rPr>
        <w:t>Dienst</w:t>
      </w:r>
      <w:r w:rsidR="006E3DB2">
        <w:rPr>
          <w:rFonts w:ascii="Arial" w:hAnsi="Arial" w:cs="Arial"/>
          <w:sz w:val="16"/>
          <w:szCs w:val="16"/>
        </w:rPr>
        <w:t xml:space="preserve">- </w:t>
      </w:r>
    </w:p>
    <w:p w:rsidR="006A1238" w:rsidRDefault="006E3DB2">
      <w:pPr>
        <w:pStyle w:val="Funotentext"/>
      </w:pPr>
      <w:r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6A1238" w:rsidRPr="006E3DB2">
        <w:rPr>
          <w:rFonts w:ascii="Arial" w:hAnsi="Arial" w:cs="Arial"/>
          <w:sz w:val="16"/>
          <w:szCs w:val="16"/>
        </w:rPr>
        <w:t>leistungen</w:t>
      </w:r>
      <w:proofErr w:type="spellEnd"/>
      <w:r w:rsidR="006A1238" w:rsidRPr="006E3DB2">
        <w:rPr>
          <w:rFonts w:ascii="Arial" w:hAnsi="Arial" w:cs="Arial"/>
          <w:sz w:val="16"/>
          <w:szCs w:val="16"/>
        </w:rPr>
        <w:t xml:space="preserve"> von 221.000€.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8C" w:rsidRPr="00CB7F62" w:rsidRDefault="00FE748C" w:rsidP="00FE748C">
    <w:pPr>
      <w:tabs>
        <w:tab w:val="center" w:pos="4536"/>
        <w:tab w:val="right" w:pos="9072"/>
      </w:tabs>
      <w:spacing w:before="60"/>
    </w:pPr>
    <w:r w:rsidRPr="00CB7F6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EAF395" wp14:editId="6D8F7231">
              <wp:simplePos x="0" y="0"/>
              <wp:positionH relativeFrom="column">
                <wp:posOffset>3228975</wp:posOffset>
              </wp:positionH>
              <wp:positionV relativeFrom="paragraph">
                <wp:posOffset>114300</wp:posOffset>
              </wp:positionV>
              <wp:extent cx="2961005" cy="565785"/>
              <wp:effectExtent l="0" t="0" r="0" b="5715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4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0589"/>
                          <a:ext cx="120015" cy="14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/>
                      </wps:cNvSpPr>
                      <wps:spPr bwMode="auto">
                        <a:xfrm>
                          <a:off x="74918" y="361697"/>
                          <a:ext cx="9499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9" name="Rectangle 18"/>
                      <wps:cNvSpPr>
                        <a:spLocks noChangeArrowheads="1"/>
                      </wps:cNvSpPr>
                      <wps:spPr bwMode="auto">
                        <a:xfrm>
                          <a:off x="1894347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8C" w:rsidRDefault="00FE748C" w:rsidP="00FE748C">
                            <w:pPr>
                              <w:pStyle w:val="Standard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254.25pt;margin-top:9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05;width:1200;height:1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b9sMA&#10;AADaAAAADwAAAGRycy9kb3ducmV2LnhtbESP3WoCMRSE7wu+QzhC72p2i1hdjWIFsRS88OcBDpvj&#10;ZnVzsiZRt2/fFApeDjPzDTNbdLYRd/KhdqwgH2QgiEuna64UHA/rtzGIEJE1No5JwQ8FWMx7LzMs&#10;tHvwju77WIkE4VCgAhNjW0gZSkMWw8C1xMk7OW8xJukrqT0+Etw28j3LRtJizWnBYEsrQ+Vlf7MK&#10;6HOzm5yXwWylz0O+/R5NhpurUq/9bjkFEamLz/B/+0sr+IC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nb9sMAAADaAAAADwAAAAAAAAAAAAAAAACYAgAAZHJzL2Rv&#10;d25yZXYueG1sUEsFBgAAAAAEAAQA9QAAAIgDAAAAAA==&#10;" filled="f" stroked="f">
                <v:textbox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749;top:3616;width:949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<v:textbox style="mso-fit-shape-to-text:t"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3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FE748C" w:rsidRDefault="00FE748C" w:rsidP="00FE748C">
                      <w:pPr>
                        <w:pStyle w:val="Standard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p6+/AAAA2wAAAA8AAABkcnMvZG93bnJldi54bWxET81qwzAMvg/6DkaF3VanPWQji1NKYbBL&#10;Ken2ACLWEtNYDrGapG9fDwa76eP7VblffK8mGqMLbGC7yUARN8E6bg18f328vIGKgmyxD0wG7hRh&#10;X62eSixsmLmm6SKtSiEcCzTQiQyF1rHpyGPchIE4cT9h9CgJjq22I84p3Pd6l2W59ug4NXQ40LGj&#10;5nq5eQO1nfI6Dyf3mtW0zb2X+TyIMc/r5fAOSmiRf/Gf+9Om+Tv4/SUdoK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26evvwAAANsAAAAPAAAAAAAAAAAAAAAAAJ8CAABk&#10;cnMvZG93bnJldi54bWxQSwUGAAAAAAQABAD3AAAAiwMAAAAA&#10;">
                <v:imagedata r:id="rId2" o:title=""/>
              </v:shape>
            </v:group>
          </w:pict>
        </mc:Fallback>
      </mc:AlternateContent>
    </w:r>
    <w:r w:rsidRPr="00FE748C">
      <w:rPr>
        <w:rFonts w:ascii="Arial" w:hAnsi="Arial" w:cs="Arial"/>
        <w:noProof/>
        <w:lang w:eastAsia="de-DE"/>
      </w:rPr>
      <w:drawing>
        <wp:inline distT="0" distB="0" distL="0" distR="0" wp14:anchorId="331CC48D" wp14:editId="71AD2DB6">
          <wp:extent cx="1285875" cy="5715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77"/>
    <w:multiLevelType w:val="hybridMultilevel"/>
    <w:tmpl w:val="482647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6840"/>
    <w:multiLevelType w:val="hybridMultilevel"/>
    <w:tmpl w:val="CEFA0D60"/>
    <w:lvl w:ilvl="0" w:tplc="FAD6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319D"/>
    <w:multiLevelType w:val="hybridMultilevel"/>
    <w:tmpl w:val="D68C522A"/>
    <w:lvl w:ilvl="0" w:tplc="6B4A9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040F"/>
    <w:multiLevelType w:val="hybridMultilevel"/>
    <w:tmpl w:val="48F4242E"/>
    <w:lvl w:ilvl="0" w:tplc="4AF2B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578"/>
    <w:multiLevelType w:val="hybridMultilevel"/>
    <w:tmpl w:val="BBCAE2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D0C"/>
    <w:multiLevelType w:val="hybridMultilevel"/>
    <w:tmpl w:val="E53A6CE0"/>
    <w:lvl w:ilvl="0" w:tplc="32983D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31D3E"/>
    <w:multiLevelType w:val="hybridMultilevel"/>
    <w:tmpl w:val="A7529998"/>
    <w:lvl w:ilvl="0" w:tplc="4AD8C4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16A0F"/>
    <w:multiLevelType w:val="hybridMultilevel"/>
    <w:tmpl w:val="FD0448F8"/>
    <w:lvl w:ilvl="0" w:tplc="35B84748">
      <w:start w:val="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23BC1971"/>
    <w:multiLevelType w:val="hybridMultilevel"/>
    <w:tmpl w:val="5A9A6074"/>
    <w:lvl w:ilvl="0" w:tplc="1F72A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299F"/>
    <w:multiLevelType w:val="hybridMultilevel"/>
    <w:tmpl w:val="40042D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B3F6E"/>
    <w:multiLevelType w:val="hybridMultilevel"/>
    <w:tmpl w:val="0004D35C"/>
    <w:lvl w:ilvl="0" w:tplc="67CA50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31EB"/>
    <w:multiLevelType w:val="hybridMultilevel"/>
    <w:tmpl w:val="B3880AE8"/>
    <w:lvl w:ilvl="0" w:tplc="8A3CA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D7278"/>
    <w:multiLevelType w:val="hybridMultilevel"/>
    <w:tmpl w:val="384E54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667669"/>
    <w:multiLevelType w:val="hybridMultilevel"/>
    <w:tmpl w:val="C2CA6978"/>
    <w:lvl w:ilvl="0" w:tplc="BEC401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02B"/>
    <w:multiLevelType w:val="hybridMultilevel"/>
    <w:tmpl w:val="18C45D1C"/>
    <w:lvl w:ilvl="0" w:tplc="05165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0FC"/>
    <w:multiLevelType w:val="hybridMultilevel"/>
    <w:tmpl w:val="583A030E"/>
    <w:lvl w:ilvl="0" w:tplc="71F8C5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9A46B9"/>
    <w:multiLevelType w:val="hybridMultilevel"/>
    <w:tmpl w:val="09D81540"/>
    <w:lvl w:ilvl="0" w:tplc="A1B6631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>
    <w:nsid w:val="58C95E98"/>
    <w:multiLevelType w:val="singleLevel"/>
    <w:tmpl w:val="D7F8C658"/>
    <w:lvl w:ilvl="0">
      <w:start w:val="1"/>
      <w:numFmt w:val="bullet"/>
      <w:pStyle w:val="Aufzhlung"/>
      <w:lvlText w:val="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18">
    <w:nsid w:val="59A258BC"/>
    <w:multiLevelType w:val="hybridMultilevel"/>
    <w:tmpl w:val="2C0E72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53997"/>
    <w:multiLevelType w:val="hybridMultilevel"/>
    <w:tmpl w:val="1FC05576"/>
    <w:lvl w:ilvl="0" w:tplc="2A8C9B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04405C"/>
    <w:multiLevelType w:val="hybridMultilevel"/>
    <w:tmpl w:val="203040CA"/>
    <w:lvl w:ilvl="0" w:tplc="1376F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65C0"/>
    <w:multiLevelType w:val="hybridMultilevel"/>
    <w:tmpl w:val="764A9096"/>
    <w:lvl w:ilvl="0" w:tplc="1FB4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95434"/>
    <w:multiLevelType w:val="hybridMultilevel"/>
    <w:tmpl w:val="61ECF0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57E96"/>
    <w:multiLevelType w:val="hybridMultilevel"/>
    <w:tmpl w:val="D4BE3460"/>
    <w:lvl w:ilvl="0" w:tplc="5F9A04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0C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>
    <w:nsid w:val="750D46D0"/>
    <w:multiLevelType w:val="hybridMultilevel"/>
    <w:tmpl w:val="CBFC0BCC"/>
    <w:lvl w:ilvl="0" w:tplc="F79CDF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62F93"/>
    <w:multiLevelType w:val="hybridMultilevel"/>
    <w:tmpl w:val="9C2A9250"/>
    <w:lvl w:ilvl="0" w:tplc="69183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D2501"/>
    <w:multiLevelType w:val="hybridMultilevel"/>
    <w:tmpl w:val="7DD8284A"/>
    <w:lvl w:ilvl="0" w:tplc="2072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9"/>
  </w:num>
  <w:num w:numId="5">
    <w:abstractNumId w:val="18"/>
  </w:num>
  <w:num w:numId="6">
    <w:abstractNumId w:val="5"/>
  </w:num>
  <w:num w:numId="7">
    <w:abstractNumId w:val="22"/>
  </w:num>
  <w:num w:numId="8">
    <w:abstractNumId w:val="8"/>
  </w:num>
  <w:num w:numId="9">
    <w:abstractNumId w:val="20"/>
  </w:num>
  <w:num w:numId="10">
    <w:abstractNumId w:val="21"/>
  </w:num>
  <w:num w:numId="11">
    <w:abstractNumId w:val="13"/>
  </w:num>
  <w:num w:numId="12">
    <w:abstractNumId w:val="4"/>
  </w:num>
  <w:num w:numId="13">
    <w:abstractNumId w:val="24"/>
  </w:num>
  <w:num w:numId="14">
    <w:abstractNumId w:val="11"/>
  </w:num>
  <w:num w:numId="15">
    <w:abstractNumId w:val="10"/>
  </w:num>
  <w:num w:numId="16">
    <w:abstractNumId w:val="3"/>
  </w:num>
  <w:num w:numId="17">
    <w:abstractNumId w:val="23"/>
  </w:num>
  <w:num w:numId="18">
    <w:abstractNumId w:val="19"/>
  </w:num>
  <w:num w:numId="19">
    <w:abstractNumId w:val="14"/>
  </w:num>
  <w:num w:numId="20">
    <w:abstractNumId w:val="27"/>
  </w:num>
  <w:num w:numId="21">
    <w:abstractNumId w:val="26"/>
  </w:num>
  <w:num w:numId="22">
    <w:abstractNumId w:val="2"/>
  </w:num>
  <w:num w:numId="23">
    <w:abstractNumId w:val="1"/>
  </w:num>
  <w:num w:numId="24">
    <w:abstractNumId w:val="25"/>
  </w:num>
  <w:num w:numId="25">
    <w:abstractNumId w:val="6"/>
  </w:num>
  <w:num w:numId="26">
    <w:abstractNumId w:val="12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83"/>
    <w:rsid w:val="00000191"/>
    <w:rsid w:val="00004A68"/>
    <w:rsid w:val="000235E1"/>
    <w:rsid w:val="0002767D"/>
    <w:rsid w:val="000304ED"/>
    <w:rsid w:val="00034F4F"/>
    <w:rsid w:val="00042224"/>
    <w:rsid w:val="00043C86"/>
    <w:rsid w:val="00046713"/>
    <w:rsid w:val="00055F19"/>
    <w:rsid w:val="00062340"/>
    <w:rsid w:val="00071B15"/>
    <w:rsid w:val="00075260"/>
    <w:rsid w:val="00077228"/>
    <w:rsid w:val="00083C59"/>
    <w:rsid w:val="00087A3C"/>
    <w:rsid w:val="000B4A36"/>
    <w:rsid w:val="000B6033"/>
    <w:rsid w:val="000C2423"/>
    <w:rsid w:val="000C4B0E"/>
    <w:rsid w:val="000D6EFA"/>
    <w:rsid w:val="000F10DB"/>
    <w:rsid w:val="00102C07"/>
    <w:rsid w:val="00123B9E"/>
    <w:rsid w:val="00132CAE"/>
    <w:rsid w:val="00161266"/>
    <w:rsid w:val="001628EB"/>
    <w:rsid w:val="00166482"/>
    <w:rsid w:val="00171C76"/>
    <w:rsid w:val="001728DD"/>
    <w:rsid w:val="001741D9"/>
    <w:rsid w:val="00184272"/>
    <w:rsid w:val="001A089D"/>
    <w:rsid w:val="001A6F3A"/>
    <w:rsid w:val="001B1649"/>
    <w:rsid w:val="001C0ACE"/>
    <w:rsid w:val="001C2756"/>
    <w:rsid w:val="001E2518"/>
    <w:rsid w:val="001E4DE1"/>
    <w:rsid w:val="001E5A3D"/>
    <w:rsid w:val="00200B77"/>
    <w:rsid w:val="00203FCA"/>
    <w:rsid w:val="002150E8"/>
    <w:rsid w:val="00220CFF"/>
    <w:rsid w:val="00224143"/>
    <w:rsid w:val="002242F8"/>
    <w:rsid w:val="002250CF"/>
    <w:rsid w:val="0023180B"/>
    <w:rsid w:val="00232CA5"/>
    <w:rsid w:val="002358DB"/>
    <w:rsid w:val="0023711A"/>
    <w:rsid w:val="0025242F"/>
    <w:rsid w:val="00257E75"/>
    <w:rsid w:val="0026058E"/>
    <w:rsid w:val="00270FA6"/>
    <w:rsid w:val="00276857"/>
    <w:rsid w:val="00276C88"/>
    <w:rsid w:val="00276E3A"/>
    <w:rsid w:val="00281DB3"/>
    <w:rsid w:val="002A06EA"/>
    <w:rsid w:val="002A0F3C"/>
    <w:rsid w:val="002B1D26"/>
    <w:rsid w:val="002B658F"/>
    <w:rsid w:val="002B75CA"/>
    <w:rsid w:val="002C4219"/>
    <w:rsid w:val="002C6BE8"/>
    <w:rsid w:val="002D6364"/>
    <w:rsid w:val="002D7D61"/>
    <w:rsid w:val="002E09D9"/>
    <w:rsid w:val="00303DB3"/>
    <w:rsid w:val="003071C7"/>
    <w:rsid w:val="00314F83"/>
    <w:rsid w:val="003252E0"/>
    <w:rsid w:val="00325E7C"/>
    <w:rsid w:val="003404F1"/>
    <w:rsid w:val="00357500"/>
    <w:rsid w:val="00374CA7"/>
    <w:rsid w:val="003755A0"/>
    <w:rsid w:val="00376206"/>
    <w:rsid w:val="0038500A"/>
    <w:rsid w:val="00392E0D"/>
    <w:rsid w:val="00394F6D"/>
    <w:rsid w:val="003A302A"/>
    <w:rsid w:val="003A34BA"/>
    <w:rsid w:val="003A4F56"/>
    <w:rsid w:val="003B2A9A"/>
    <w:rsid w:val="003B6CBA"/>
    <w:rsid w:val="003C79C1"/>
    <w:rsid w:val="003E068E"/>
    <w:rsid w:val="003F4647"/>
    <w:rsid w:val="003F6EAF"/>
    <w:rsid w:val="004134ED"/>
    <w:rsid w:val="00414E3F"/>
    <w:rsid w:val="00433411"/>
    <w:rsid w:val="004450BC"/>
    <w:rsid w:val="00452776"/>
    <w:rsid w:val="004572D8"/>
    <w:rsid w:val="004605E9"/>
    <w:rsid w:val="00466D49"/>
    <w:rsid w:val="004946E7"/>
    <w:rsid w:val="004A4B63"/>
    <w:rsid w:val="004A5BB2"/>
    <w:rsid w:val="004B16D5"/>
    <w:rsid w:val="004B36EB"/>
    <w:rsid w:val="004C1426"/>
    <w:rsid w:val="004F06B1"/>
    <w:rsid w:val="004F19E8"/>
    <w:rsid w:val="004F5CD5"/>
    <w:rsid w:val="00510599"/>
    <w:rsid w:val="00513944"/>
    <w:rsid w:val="005275F3"/>
    <w:rsid w:val="00532DBB"/>
    <w:rsid w:val="00534331"/>
    <w:rsid w:val="00542B8A"/>
    <w:rsid w:val="00552B8E"/>
    <w:rsid w:val="00561874"/>
    <w:rsid w:val="00571B57"/>
    <w:rsid w:val="005832E8"/>
    <w:rsid w:val="005836C8"/>
    <w:rsid w:val="005858E8"/>
    <w:rsid w:val="00586DFC"/>
    <w:rsid w:val="00590435"/>
    <w:rsid w:val="00597FF6"/>
    <w:rsid w:val="005A5263"/>
    <w:rsid w:val="005B02D6"/>
    <w:rsid w:val="005B099F"/>
    <w:rsid w:val="005C01C1"/>
    <w:rsid w:val="005D4018"/>
    <w:rsid w:val="005E59CD"/>
    <w:rsid w:val="00604802"/>
    <w:rsid w:val="00622EC2"/>
    <w:rsid w:val="00624D74"/>
    <w:rsid w:val="00627C48"/>
    <w:rsid w:val="00630D9A"/>
    <w:rsid w:val="006338DA"/>
    <w:rsid w:val="00641726"/>
    <w:rsid w:val="0064371A"/>
    <w:rsid w:val="00647F8B"/>
    <w:rsid w:val="00654CD9"/>
    <w:rsid w:val="00673D0D"/>
    <w:rsid w:val="0069280C"/>
    <w:rsid w:val="00696113"/>
    <w:rsid w:val="00697C62"/>
    <w:rsid w:val="006A1238"/>
    <w:rsid w:val="006A3C60"/>
    <w:rsid w:val="006A4A6B"/>
    <w:rsid w:val="006C0C1B"/>
    <w:rsid w:val="006C2363"/>
    <w:rsid w:val="006C268D"/>
    <w:rsid w:val="006C56DB"/>
    <w:rsid w:val="006D3E54"/>
    <w:rsid w:val="006E3DB2"/>
    <w:rsid w:val="006E54C2"/>
    <w:rsid w:val="006E7B90"/>
    <w:rsid w:val="006E7CCF"/>
    <w:rsid w:val="00715160"/>
    <w:rsid w:val="00727130"/>
    <w:rsid w:val="00727DE0"/>
    <w:rsid w:val="00740B44"/>
    <w:rsid w:val="007438A1"/>
    <w:rsid w:val="007449AC"/>
    <w:rsid w:val="007621DB"/>
    <w:rsid w:val="00773B73"/>
    <w:rsid w:val="00775D5C"/>
    <w:rsid w:val="007A5394"/>
    <w:rsid w:val="007C2F3C"/>
    <w:rsid w:val="007C66C2"/>
    <w:rsid w:val="007D47F4"/>
    <w:rsid w:val="007D4E4C"/>
    <w:rsid w:val="007D7FEE"/>
    <w:rsid w:val="007E3F46"/>
    <w:rsid w:val="007E64FA"/>
    <w:rsid w:val="007F1ACF"/>
    <w:rsid w:val="007F49AE"/>
    <w:rsid w:val="008058DE"/>
    <w:rsid w:val="00812B47"/>
    <w:rsid w:val="00813F97"/>
    <w:rsid w:val="008260FE"/>
    <w:rsid w:val="00831A53"/>
    <w:rsid w:val="00840D7E"/>
    <w:rsid w:val="0084753F"/>
    <w:rsid w:val="00853E6F"/>
    <w:rsid w:val="00855C7F"/>
    <w:rsid w:val="008561F7"/>
    <w:rsid w:val="00856B56"/>
    <w:rsid w:val="008766E8"/>
    <w:rsid w:val="008772E7"/>
    <w:rsid w:val="008A18BD"/>
    <w:rsid w:val="008B7AA6"/>
    <w:rsid w:val="008E3BC9"/>
    <w:rsid w:val="008F7A81"/>
    <w:rsid w:val="009178A3"/>
    <w:rsid w:val="0093231C"/>
    <w:rsid w:val="00933124"/>
    <w:rsid w:val="009440BE"/>
    <w:rsid w:val="00951085"/>
    <w:rsid w:val="00953CE9"/>
    <w:rsid w:val="00967A1A"/>
    <w:rsid w:val="009741D9"/>
    <w:rsid w:val="00986062"/>
    <w:rsid w:val="009A1358"/>
    <w:rsid w:val="009A1D8C"/>
    <w:rsid w:val="009A77D9"/>
    <w:rsid w:val="009B6662"/>
    <w:rsid w:val="009C70CA"/>
    <w:rsid w:val="009C7EBB"/>
    <w:rsid w:val="009D29E0"/>
    <w:rsid w:val="009D34F9"/>
    <w:rsid w:val="009E19E9"/>
    <w:rsid w:val="009E49E7"/>
    <w:rsid w:val="00A02D9B"/>
    <w:rsid w:val="00A17602"/>
    <w:rsid w:val="00A27FA8"/>
    <w:rsid w:val="00A3082D"/>
    <w:rsid w:val="00A44126"/>
    <w:rsid w:val="00A5597C"/>
    <w:rsid w:val="00A63753"/>
    <w:rsid w:val="00A83146"/>
    <w:rsid w:val="00A85042"/>
    <w:rsid w:val="00A92C42"/>
    <w:rsid w:val="00AA174C"/>
    <w:rsid w:val="00AA342F"/>
    <w:rsid w:val="00AA3D8E"/>
    <w:rsid w:val="00AB1074"/>
    <w:rsid w:val="00AC1A40"/>
    <w:rsid w:val="00AC2A16"/>
    <w:rsid w:val="00AC5122"/>
    <w:rsid w:val="00AE05C0"/>
    <w:rsid w:val="00AE0BCD"/>
    <w:rsid w:val="00AF22AA"/>
    <w:rsid w:val="00B05BD4"/>
    <w:rsid w:val="00B06763"/>
    <w:rsid w:val="00B30F6C"/>
    <w:rsid w:val="00B330DC"/>
    <w:rsid w:val="00B40082"/>
    <w:rsid w:val="00B61BF1"/>
    <w:rsid w:val="00B8023E"/>
    <w:rsid w:val="00B95138"/>
    <w:rsid w:val="00BA1F4A"/>
    <w:rsid w:val="00BA73F3"/>
    <w:rsid w:val="00BD6E59"/>
    <w:rsid w:val="00BF3DF1"/>
    <w:rsid w:val="00BF6156"/>
    <w:rsid w:val="00BF6320"/>
    <w:rsid w:val="00C02A15"/>
    <w:rsid w:val="00C03D02"/>
    <w:rsid w:val="00C03EC2"/>
    <w:rsid w:val="00C21D0A"/>
    <w:rsid w:val="00C27213"/>
    <w:rsid w:val="00C34147"/>
    <w:rsid w:val="00C3506E"/>
    <w:rsid w:val="00C37E60"/>
    <w:rsid w:val="00C447D4"/>
    <w:rsid w:val="00C464DC"/>
    <w:rsid w:val="00C53BBC"/>
    <w:rsid w:val="00C6270B"/>
    <w:rsid w:val="00C66847"/>
    <w:rsid w:val="00C70D4F"/>
    <w:rsid w:val="00C735AE"/>
    <w:rsid w:val="00C830E5"/>
    <w:rsid w:val="00CA0D03"/>
    <w:rsid w:val="00CA4317"/>
    <w:rsid w:val="00CA5738"/>
    <w:rsid w:val="00CA76A1"/>
    <w:rsid w:val="00CC752B"/>
    <w:rsid w:val="00CE5872"/>
    <w:rsid w:val="00CF194E"/>
    <w:rsid w:val="00CF3CF4"/>
    <w:rsid w:val="00CF7BF3"/>
    <w:rsid w:val="00D0491D"/>
    <w:rsid w:val="00D15F15"/>
    <w:rsid w:val="00D20EEE"/>
    <w:rsid w:val="00D23A3A"/>
    <w:rsid w:val="00D30FA2"/>
    <w:rsid w:val="00D32364"/>
    <w:rsid w:val="00D62E9B"/>
    <w:rsid w:val="00D63DF2"/>
    <w:rsid w:val="00D84ADC"/>
    <w:rsid w:val="00D86193"/>
    <w:rsid w:val="00D96942"/>
    <w:rsid w:val="00DA0C9B"/>
    <w:rsid w:val="00DA4D16"/>
    <w:rsid w:val="00DA7BD5"/>
    <w:rsid w:val="00DB227D"/>
    <w:rsid w:val="00DB6F81"/>
    <w:rsid w:val="00DD093E"/>
    <w:rsid w:val="00DD272A"/>
    <w:rsid w:val="00DD7428"/>
    <w:rsid w:val="00DE1182"/>
    <w:rsid w:val="00DE5E76"/>
    <w:rsid w:val="00E02E38"/>
    <w:rsid w:val="00E04E7B"/>
    <w:rsid w:val="00E06969"/>
    <w:rsid w:val="00E24700"/>
    <w:rsid w:val="00E334D1"/>
    <w:rsid w:val="00E379D0"/>
    <w:rsid w:val="00E460EE"/>
    <w:rsid w:val="00E540E8"/>
    <w:rsid w:val="00E60354"/>
    <w:rsid w:val="00E62E9F"/>
    <w:rsid w:val="00E70B29"/>
    <w:rsid w:val="00EA3E33"/>
    <w:rsid w:val="00EA76F7"/>
    <w:rsid w:val="00EB006F"/>
    <w:rsid w:val="00EB3045"/>
    <w:rsid w:val="00EC0358"/>
    <w:rsid w:val="00EC353D"/>
    <w:rsid w:val="00ED5821"/>
    <w:rsid w:val="00ED7793"/>
    <w:rsid w:val="00EF19BE"/>
    <w:rsid w:val="00EF2F32"/>
    <w:rsid w:val="00F13899"/>
    <w:rsid w:val="00F32D77"/>
    <w:rsid w:val="00F4032B"/>
    <w:rsid w:val="00F4220F"/>
    <w:rsid w:val="00F426D5"/>
    <w:rsid w:val="00F46EDC"/>
    <w:rsid w:val="00F50303"/>
    <w:rsid w:val="00F5149D"/>
    <w:rsid w:val="00F55793"/>
    <w:rsid w:val="00F57312"/>
    <w:rsid w:val="00F63113"/>
    <w:rsid w:val="00F63D2C"/>
    <w:rsid w:val="00F667C6"/>
    <w:rsid w:val="00F742C0"/>
    <w:rsid w:val="00F75ED1"/>
    <w:rsid w:val="00F773AA"/>
    <w:rsid w:val="00F8073B"/>
    <w:rsid w:val="00F86B60"/>
    <w:rsid w:val="00FA2104"/>
    <w:rsid w:val="00FA4CF1"/>
    <w:rsid w:val="00FA7C5D"/>
    <w:rsid w:val="00FB4AAA"/>
    <w:rsid w:val="00FB6162"/>
    <w:rsid w:val="00FB62CE"/>
    <w:rsid w:val="00FC4CDA"/>
    <w:rsid w:val="00FD4096"/>
    <w:rsid w:val="00FE20F6"/>
    <w:rsid w:val="00FE748C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38DA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38DA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38DA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38DA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38DA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38DA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38D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38DA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38DA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14F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F83"/>
    <w:rPr>
      <w:sz w:val="20"/>
      <w:szCs w:val="20"/>
    </w:rPr>
  </w:style>
  <w:style w:type="character" w:styleId="Funotenzeichen">
    <w:name w:val="footnote reference"/>
    <w:semiHidden/>
    <w:rsid w:val="00314F8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6B1"/>
  </w:style>
  <w:style w:type="paragraph" w:styleId="Fuzeile">
    <w:name w:val="footer"/>
    <w:basedOn w:val="Standard"/>
    <w:link w:val="FuzeileZchn"/>
    <w:uiPriority w:val="99"/>
    <w:unhideWhenUsed/>
    <w:rsid w:val="004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6B1"/>
  </w:style>
  <w:style w:type="paragraph" w:customStyle="1" w:styleId="Zwberschrlinks">
    <w:name w:val="Zw.Überschr.links"/>
    <w:basedOn w:val="Standard"/>
    <w:next w:val="Standard"/>
    <w:rsid w:val="00376206"/>
    <w:pPr>
      <w:spacing w:before="60" w:after="0" w:line="240" w:lineRule="auto"/>
    </w:pPr>
    <w:rPr>
      <w:rFonts w:ascii="Arial" w:eastAsia="Times New Roman" w:hAnsi="Arial" w:cs="Times New Roman"/>
      <w:b/>
      <w:caps/>
      <w:sz w:val="28"/>
      <w:szCs w:val="20"/>
      <w:lang w:eastAsia="de-DE"/>
    </w:rPr>
  </w:style>
  <w:style w:type="paragraph" w:styleId="Untertitel">
    <w:name w:val="Subtitle"/>
    <w:basedOn w:val="Zwberschrlinks"/>
    <w:next w:val="Standard"/>
    <w:link w:val="UntertitelZchn"/>
    <w:qFormat/>
    <w:rsid w:val="00376206"/>
    <w:pPr>
      <w:spacing w:after="60"/>
    </w:pPr>
    <w:rPr>
      <w:i/>
      <w:caps w:val="0"/>
      <w:sz w:val="22"/>
    </w:rPr>
  </w:style>
  <w:style w:type="character" w:customStyle="1" w:styleId="UntertitelZchn">
    <w:name w:val="Untertitel Zchn"/>
    <w:basedOn w:val="Absatz-Standardschriftart"/>
    <w:link w:val="Untertitel"/>
    <w:rsid w:val="00376206"/>
    <w:rPr>
      <w:rFonts w:ascii="Arial" w:eastAsia="Times New Roman" w:hAnsi="Arial" w:cs="Times New Roman"/>
      <w:b/>
      <w:i/>
      <w:szCs w:val="20"/>
      <w:lang w:eastAsia="de-DE"/>
    </w:rPr>
  </w:style>
  <w:style w:type="paragraph" w:customStyle="1" w:styleId="Standard1x">
    <w:name w:val="Standard 1x"/>
    <w:basedOn w:val="Standard"/>
    <w:qFormat/>
    <w:rsid w:val="00376206"/>
    <w:pPr>
      <w:spacing w:before="60" w:after="120" w:line="240" w:lineRule="auto"/>
      <w:ind w:left="851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762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1D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3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3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3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3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38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3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rarbeitung">
    <w:name w:val="Revision"/>
    <w:hidden/>
    <w:uiPriority w:val="99"/>
    <w:semiHidden/>
    <w:rsid w:val="005858E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E748C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rsid w:val="00414E3F"/>
    <w:pPr>
      <w:numPr>
        <w:numId w:val="28"/>
      </w:num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38DA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38DA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38DA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38DA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38DA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38DA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38DA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38DA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38DA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14F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F83"/>
    <w:rPr>
      <w:sz w:val="20"/>
      <w:szCs w:val="20"/>
    </w:rPr>
  </w:style>
  <w:style w:type="character" w:styleId="Funotenzeichen">
    <w:name w:val="footnote reference"/>
    <w:semiHidden/>
    <w:rsid w:val="00314F8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6B1"/>
  </w:style>
  <w:style w:type="paragraph" w:styleId="Fuzeile">
    <w:name w:val="footer"/>
    <w:basedOn w:val="Standard"/>
    <w:link w:val="FuzeileZchn"/>
    <w:uiPriority w:val="99"/>
    <w:unhideWhenUsed/>
    <w:rsid w:val="004F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6B1"/>
  </w:style>
  <w:style w:type="paragraph" w:customStyle="1" w:styleId="Zwberschrlinks">
    <w:name w:val="Zw.Überschr.links"/>
    <w:basedOn w:val="Standard"/>
    <w:next w:val="Standard"/>
    <w:rsid w:val="00376206"/>
    <w:pPr>
      <w:spacing w:before="60" w:after="0" w:line="240" w:lineRule="auto"/>
    </w:pPr>
    <w:rPr>
      <w:rFonts w:ascii="Arial" w:eastAsia="Times New Roman" w:hAnsi="Arial" w:cs="Times New Roman"/>
      <w:b/>
      <w:caps/>
      <w:sz w:val="28"/>
      <w:szCs w:val="20"/>
      <w:lang w:eastAsia="de-DE"/>
    </w:rPr>
  </w:style>
  <w:style w:type="paragraph" w:styleId="Untertitel">
    <w:name w:val="Subtitle"/>
    <w:basedOn w:val="Zwberschrlinks"/>
    <w:next w:val="Standard"/>
    <w:link w:val="UntertitelZchn"/>
    <w:qFormat/>
    <w:rsid w:val="00376206"/>
    <w:pPr>
      <w:spacing w:after="60"/>
    </w:pPr>
    <w:rPr>
      <w:i/>
      <w:caps w:val="0"/>
      <w:sz w:val="22"/>
    </w:rPr>
  </w:style>
  <w:style w:type="character" w:customStyle="1" w:styleId="UntertitelZchn">
    <w:name w:val="Untertitel Zchn"/>
    <w:basedOn w:val="Absatz-Standardschriftart"/>
    <w:link w:val="Untertitel"/>
    <w:rsid w:val="00376206"/>
    <w:rPr>
      <w:rFonts w:ascii="Arial" w:eastAsia="Times New Roman" w:hAnsi="Arial" w:cs="Times New Roman"/>
      <w:b/>
      <w:i/>
      <w:szCs w:val="20"/>
      <w:lang w:eastAsia="de-DE"/>
    </w:rPr>
  </w:style>
  <w:style w:type="paragraph" w:customStyle="1" w:styleId="Standard1x">
    <w:name w:val="Standard 1x"/>
    <w:basedOn w:val="Standard"/>
    <w:qFormat/>
    <w:rsid w:val="00376206"/>
    <w:pPr>
      <w:spacing w:before="60" w:after="120" w:line="240" w:lineRule="auto"/>
      <w:ind w:left="851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762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1D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3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3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3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3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38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3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rarbeitung">
    <w:name w:val="Revision"/>
    <w:hidden/>
    <w:uiPriority w:val="99"/>
    <w:semiHidden/>
    <w:rsid w:val="005858E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E748C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rsid w:val="00414E3F"/>
    <w:pPr>
      <w:numPr>
        <w:numId w:val="28"/>
      </w:numPr>
      <w:spacing w:before="60" w:after="6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ergabemarktplatz.brandenbu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E120-BE3E-4A0F-9038-E31880A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8950</Characters>
  <Application>Microsoft Office Word</Application>
  <DocSecurity>4</DocSecurity>
  <Lines>248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ILB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Stark</dc:creator>
  <cp:lastModifiedBy>PraktikantE2, MDJEV</cp:lastModifiedBy>
  <cp:revision>2</cp:revision>
  <cp:lastPrinted>2017-05-30T16:01:00Z</cp:lastPrinted>
  <dcterms:created xsi:type="dcterms:W3CDTF">2018-07-10T13:33:00Z</dcterms:created>
  <dcterms:modified xsi:type="dcterms:W3CDTF">2018-07-10T13:33:00Z</dcterms:modified>
</cp:coreProperties>
</file>